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4181A" w14:paraId="02D23D5F" w14:textId="77777777">
        <w:tblPrEx>
          <w:tblCellMar>
            <w:top w:w="0" w:type="dxa"/>
            <w:bottom w:w="0" w:type="dxa"/>
          </w:tblCellMar>
        </w:tblPrEx>
        <w:trPr>
          <w:tblCellSpacing w:w="60" w:type="dxa"/>
        </w:trPr>
        <w:tc>
          <w:tcPr>
            <w:tcW w:w="1200" w:type="pct"/>
            <w:shd w:val="clear" w:color="auto" w:fill="E7F0F9"/>
          </w:tcPr>
          <w:p w14:paraId="7093F364" w14:textId="77777777" w:rsidR="00F4181A" w:rsidRDefault="00F02493">
            <w:pPr>
              <w:spacing w:after="0" w:line="240" w:lineRule="auto"/>
            </w:pPr>
            <w:r>
              <w:rPr>
                <w:b/>
              </w:rPr>
              <w:t>RKP broj</w:t>
            </w:r>
          </w:p>
        </w:tc>
        <w:tc>
          <w:tcPr>
            <w:tcW w:w="0" w:type="auto"/>
            <w:shd w:val="clear" w:color="auto" w:fill="E7F0F9"/>
          </w:tcPr>
          <w:p w14:paraId="76ED25DB" w14:textId="77777777" w:rsidR="00F4181A" w:rsidRDefault="00F02493">
            <w:pPr>
              <w:spacing w:after="0" w:line="240" w:lineRule="auto"/>
            </w:pPr>
            <w:r>
              <w:t>27142</w:t>
            </w:r>
          </w:p>
        </w:tc>
      </w:tr>
      <w:tr w:rsidR="00F4181A" w14:paraId="53F9D3B4" w14:textId="77777777">
        <w:tblPrEx>
          <w:tblCellMar>
            <w:top w:w="0" w:type="dxa"/>
            <w:bottom w:w="0" w:type="dxa"/>
          </w:tblCellMar>
        </w:tblPrEx>
        <w:trPr>
          <w:tblCellSpacing w:w="60" w:type="dxa"/>
        </w:trPr>
        <w:tc>
          <w:tcPr>
            <w:tcW w:w="1200" w:type="pct"/>
            <w:shd w:val="clear" w:color="auto" w:fill="E7F0F9"/>
          </w:tcPr>
          <w:p w14:paraId="56890DE6" w14:textId="77777777" w:rsidR="00F4181A" w:rsidRDefault="00F02493">
            <w:pPr>
              <w:spacing w:after="0" w:line="240" w:lineRule="auto"/>
            </w:pPr>
            <w:r>
              <w:rPr>
                <w:b/>
              </w:rPr>
              <w:t>Naziv obveznika</w:t>
            </w:r>
          </w:p>
        </w:tc>
        <w:tc>
          <w:tcPr>
            <w:tcW w:w="0" w:type="auto"/>
            <w:shd w:val="clear" w:color="auto" w:fill="E7F0F9"/>
          </w:tcPr>
          <w:p w14:paraId="62E706B9" w14:textId="77777777" w:rsidR="00F4181A" w:rsidRDefault="00F02493">
            <w:pPr>
              <w:spacing w:after="0" w:line="240" w:lineRule="auto"/>
            </w:pPr>
            <w:r>
              <w:t>GRAD SVETA NEDELJA</w:t>
            </w:r>
          </w:p>
        </w:tc>
      </w:tr>
      <w:tr w:rsidR="00F4181A" w14:paraId="7AFD6352" w14:textId="77777777">
        <w:tblPrEx>
          <w:tblCellMar>
            <w:top w:w="0" w:type="dxa"/>
            <w:bottom w:w="0" w:type="dxa"/>
          </w:tblCellMar>
        </w:tblPrEx>
        <w:trPr>
          <w:tblCellSpacing w:w="60" w:type="dxa"/>
        </w:trPr>
        <w:tc>
          <w:tcPr>
            <w:tcW w:w="1200" w:type="pct"/>
            <w:shd w:val="clear" w:color="auto" w:fill="E7F0F9"/>
          </w:tcPr>
          <w:p w14:paraId="323B7AD5" w14:textId="77777777" w:rsidR="00F4181A" w:rsidRDefault="00F02493">
            <w:pPr>
              <w:spacing w:after="0" w:line="240" w:lineRule="auto"/>
            </w:pPr>
            <w:r>
              <w:rPr>
                <w:b/>
              </w:rPr>
              <w:t>Razina</w:t>
            </w:r>
          </w:p>
        </w:tc>
        <w:tc>
          <w:tcPr>
            <w:tcW w:w="0" w:type="auto"/>
            <w:shd w:val="clear" w:color="auto" w:fill="E7F0F9"/>
          </w:tcPr>
          <w:p w14:paraId="2EE3FA12" w14:textId="77777777" w:rsidR="00F4181A" w:rsidRDefault="00F02493">
            <w:pPr>
              <w:spacing w:after="0" w:line="240" w:lineRule="auto"/>
            </w:pPr>
            <w:r>
              <w:t>22</w:t>
            </w:r>
          </w:p>
        </w:tc>
      </w:tr>
    </w:tbl>
    <w:p w14:paraId="65D8385F" w14:textId="77777777" w:rsidR="00F4181A" w:rsidRDefault="00F02493">
      <w:r>
        <w:br/>
      </w:r>
    </w:p>
    <w:p w14:paraId="32F790D2" w14:textId="77777777" w:rsidR="00F4181A" w:rsidRDefault="00F02493">
      <w:pPr>
        <w:spacing w:line="240" w:lineRule="auto"/>
        <w:jc w:val="center"/>
      </w:pPr>
      <w:r>
        <w:rPr>
          <w:b/>
          <w:sz w:val="28"/>
        </w:rPr>
        <w:t>BILJEŠKE UZ FINANCIJSKE IZVJEŠTAJE</w:t>
      </w:r>
    </w:p>
    <w:p w14:paraId="5E7B88E0" w14:textId="77777777" w:rsidR="00F4181A" w:rsidRDefault="00F02493">
      <w:pPr>
        <w:spacing w:line="240" w:lineRule="auto"/>
        <w:jc w:val="center"/>
      </w:pPr>
      <w:r>
        <w:rPr>
          <w:b/>
          <w:sz w:val="28"/>
        </w:rPr>
        <w:t>ZA RAZDOBLJE</w:t>
      </w:r>
    </w:p>
    <w:p w14:paraId="443EE93E" w14:textId="77777777" w:rsidR="00F4181A" w:rsidRDefault="00F02493">
      <w:pPr>
        <w:spacing w:line="240" w:lineRule="auto"/>
        <w:jc w:val="center"/>
      </w:pPr>
      <w:r>
        <w:rPr>
          <w:b/>
          <w:sz w:val="28"/>
        </w:rPr>
        <w:t>I - XII 2025.</w:t>
      </w:r>
    </w:p>
    <w:p w14:paraId="3C86D0A2" w14:textId="77777777" w:rsidR="00F4181A" w:rsidRDefault="00F4181A"/>
    <w:p w14:paraId="1AFE99EA" w14:textId="77777777" w:rsidR="00F4181A" w:rsidRDefault="00F02493">
      <w:pPr>
        <w:keepNext/>
        <w:spacing w:line="240" w:lineRule="auto"/>
        <w:jc w:val="center"/>
      </w:pPr>
      <w:r>
        <w:rPr>
          <w:b/>
          <w:sz w:val="28"/>
        </w:rPr>
        <w:t>Izvještaj o prihodima i rashodima, primicima i izdacima</w:t>
      </w:r>
    </w:p>
    <w:p w14:paraId="34636F4A" w14:textId="77777777" w:rsidR="00F4181A" w:rsidRDefault="00F0249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B8839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B1361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74B96A"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A060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6114F"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92EA93"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DF261" w14:textId="77777777" w:rsidR="00F4181A" w:rsidRDefault="00F02493">
            <w:pPr>
              <w:keepNext/>
              <w:keepLines/>
              <w:spacing w:after="0" w:line="240" w:lineRule="auto"/>
              <w:jc w:val="center"/>
            </w:pPr>
            <w:r>
              <w:rPr>
                <w:b/>
                <w:sz w:val="18"/>
              </w:rPr>
              <w:t>Indeks (%)</w:t>
            </w:r>
          </w:p>
        </w:tc>
      </w:tr>
      <w:tr w:rsidR="00F4181A" w14:paraId="123ED5E0" w14:textId="77777777">
        <w:tblPrEx>
          <w:tblCellMar>
            <w:top w:w="0" w:type="dxa"/>
            <w:bottom w:w="0" w:type="dxa"/>
          </w:tblCellMar>
        </w:tblPrEx>
        <w:trPr>
          <w:cantSplit/>
          <w:trHeight w:val="560"/>
        </w:trPr>
        <w:tc>
          <w:tcPr>
            <w:tcW w:w="700" w:type="dxa"/>
            <w:tcMar>
              <w:top w:w="0" w:type="dxa"/>
              <w:bottom w:w="0" w:type="dxa"/>
            </w:tcMar>
            <w:vAlign w:val="center"/>
          </w:tcPr>
          <w:p w14:paraId="74052C56" w14:textId="77777777" w:rsidR="00F4181A" w:rsidRDefault="00F02493">
            <w:pPr>
              <w:keepNext/>
              <w:keepLines/>
              <w:spacing w:after="0" w:line="240" w:lineRule="auto"/>
            </w:pPr>
            <w:r>
              <w:rPr>
                <w:sz w:val="18"/>
              </w:rPr>
              <w:t>6</w:t>
            </w:r>
          </w:p>
        </w:tc>
        <w:tc>
          <w:tcPr>
            <w:tcW w:w="3180" w:type="dxa"/>
            <w:tcMar>
              <w:top w:w="0" w:type="dxa"/>
              <w:bottom w:w="0" w:type="dxa"/>
            </w:tcMar>
            <w:vAlign w:val="center"/>
          </w:tcPr>
          <w:p w14:paraId="0582CEAA" w14:textId="77777777" w:rsidR="00F4181A" w:rsidRDefault="00F02493">
            <w:pPr>
              <w:keepNext/>
              <w:keepLines/>
              <w:spacing w:after="0" w:line="240" w:lineRule="auto"/>
            </w:pPr>
            <w:r>
              <w:rPr>
                <w:sz w:val="18"/>
              </w:rPr>
              <w:t>PRIHODI POSLOVANJA (šifre 61+62+63+64+65+66+67+68)</w:t>
            </w:r>
          </w:p>
        </w:tc>
        <w:tc>
          <w:tcPr>
            <w:tcW w:w="700" w:type="dxa"/>
            <w:tcMar>
              <w:top w:w="0" w:type="dxa"/>
              <w:bottom w:w="0" w:type="dxa"/>
            </w:tcMar>
            <w:vAlign w:val="center"/>
          </w:tcPr>
          <w:p w14:paraId="063F0722" w14:textId="77777777" w:rsidR="00F4181A" w:rsidRDefault="00F02493">
            <w:pPr>
              <w:keepNext/>
              <w:keepLines/>
              <w:spacing w:after="0" w:line="240" w:lineRule="auto"/>
            </w:pPr>
            <w:r>
              <w:rPr>
                <w:sz w:val="18"/>
              </w:rPr>
              <w:t>6</w:t>
            </w:r>
          </w:p>
        </w:tc>
        <w:tc>
          <w:tcPr>
            <w:tcW w:w="1860" w:type="dxa"/>
            <w:tcMar>
              <w:top w:w="0" w:type="dxa"/>
              <w:bottom w:w="0" w:type="dxa"/>
            </w:tcMar>
            <w:vAlign w:val="center"/>
          </w:tcPr>
          <w:p w14:paraId="3B015FBF" w14:textId="77777777" w:rsidR="00F4181A" w:rsidRDefault="00F02493">
            <w:pPr>
              <w:keepNext/>
              <w:keepLines/>
              <w:spacing w:after="0" w:line="240" w:lineRule="auto"/>
              <w:jc w:val="right"/>
            </w:pPr>
            <w:r>
              <w:rPr>
                <w:sz w:val="18"/>
              </w:rPr>
              <w:t>20.309.061,63</w:t>
            </w:r>
          </w:p>
        </w:tc>
        <w:tc>
          <w:tcPr>
            <w:tcW w:w="1860" w:type="dxa"/>
            <w:tcMar>
              <w:top w:w="0" w:type="dxa"/>
              <w:bottom w:w="0" w:type="dxa"/>
            </w:tcMar>
            <w:vAlign w:val="center"/>
          </w:tcPr>
          <w:p w14:paraId="3EC2E54C" w14:textId="77777777" w:rsidR="00F4181A" w:rsidRDefault="00F02493">
            <w:pPr>
              <w:keepNext/>
              <w:keepLines/>
              <w:spacing w:after="0" w:line="240" w:lineRule="auto"/>
              <w:jc w:val="right"/>
            </w:pPr>
            <w:r>
              <w:rPr>
                <w:sz w:val="18"/>
              </w:rPr>
              <w:t>26.387.273,50</w:t>
            </w:r>
          </w:p>
        </w:tc>
        <w:tc>
          <w:tcPr>
            <w:tcW w:w="700" w:type="dxa"/>
            <w:tcMar>
              <w:top w:w="0" w:type="dxa"/>
              <w:bottom w:w="0" w:type="dxa"/>
            </w:tcMar>
            <w:vAlign w:val="center"/>
          </w:tcPr>
          <w:p w14:paraId="55E37651" w14:textId="77777777" w:rsidR="00F4181A" w:rsidRDefault="00F02493">
            <w:pPr>
              <w:keepNext/>
              <w:keepLines/>
              <w:spacing w:after="0" w:line="240" w:lineRule="auto"/>
              <w:jc w:val="right"/>
            </w:pPr>
            <w:r>
              <w:rPr>
                <w:sz w:val="18"/>
              </w:rPr>
              <w:t>129,9</w:t>
            </w:r>
          </w:p>
        </w:tc>
      </w:tr>
      <w:tr w:rsidR="00F4181A" w14:paraId="28598386" w14:textId="77777777">
        <w:tblPrEx>
          <w:tblCellMar>
            <w:top w:w="0" w:type="dxa"/>
            <w:bottom w:w="0" w:type="dxa"/>
          </w:tblCellMar>
        </w:tblPrEx>
        <w:trPr>
          <w:cantSplit/>
          <w:trHeight w:val="560"/>
        </w:trPr>
        <w:tc>
          <w:tcPr>
            <w:tcW w:w="700" w:type="dxa"/>
            <w:tcMar>
              <w:top w:w="0" w:type="dxa"/>
              <w:bottom w:w="0" w:type="dxa"/>
            </w:tcMar>
            <w:vAlign w:val="center"/>
          </w:tcPr>
          <w:p w14:paraId="0F9F9AB1" w14:textId="77777777" w:rsidR="00F4181A" w:rsidRDefault="00F02493">
            <w:pPr>
              <w:keepNext/>
              <w:keepLines/>
              <w:spacing w:after="0" w:line="240" w:lineRule="auto"/>
            </w:pPr>
            <w:r>
              <w:rPr>
                <w:sz w:val="18"/>
              </w:rPr>
              <w:t>3</w:t>
            </w:r>
          </w:p>
        </w:tc>
        <w:tc>
          <w:tcPr>
            <w:tcW w:w="3180" w:type="dxa"/>
            <w:tcMar>
              <w:top w:w="0" w:type="dxa"/>
              <w:bottom w:w="0" w:type="dxa"/>
            </w:tcMar>
            <w:vAlign w:val="center"/>
          </w:tcPr>
          <w:p w14:paraId="78FE2122" w14:textId="77777777" w:rsidR="00F4181A" w:rsidRDefault="00F02493">
            <w:pPr>
              <w:keepNext/>
              <w:keepLines/>
              <w:spacing w:after="0" w:line="240" w:lineRule="auto"/>
            </w:pPr>
            <w:r>
              <w:rPr>
                <w:sz w:val="18"/>
              </w:rPr>
              <w:t>RASHODI POSLOVANJA (šifre 31+32+34+35+36+37+38)</w:t>
            </w:r>
          </w:p>
        </w:tc>
        <w:tc>
          <w:tcPr>
            <w:tcW w:w="700" w:type="dxa"/>
            <w:tcMar>
              <w:top w:w="0" w:type="dxa"/>
              <w:bottom w:w="0" w:type="dxa"/>
            </w:tcMar>
            <w:vAlign w:val="center"/>
          </w:tcPr>
          <w:p w14:paraId="484A1554" w14:textId="77777777" w:rsidR="00F4181A" w:rsidRDefault="00F02493">
            <w:pPr>
              <w:keepNext/>
              <w:keepLines/>
              <w:spacing w:after="0" w:line="240" w:lineRule="auto"/>
            </w:pPr>
            <w:r>
              <w:rPr>
                <w:sz w:val="18"/>
              </w:rPr>
              <w:t>3</w:t>
            </w:r>
          </w:p>
        </w:tc>
        <w:tc>
          <w:tcPr>
            <w:tcW w:w="1860" w:type="dxa"/>
            <w:tcMar>
              <w:top w:w="0" w:type="dxa"/>
              <w:bottom w:w="0" w:type="dxa"/>
            </w:tcMar>
            <w:vAlign w:val="center"/>
          </w:tcPr>
          <w:p w14:paraId="5D211AA5" w14:textId="77777777" w:rsidR="00F4181A" w:rsidRDefault="00F02493">
            <w:pPr>
              <w:keepNext/>
              <w:keepLines/>
              <w:spacing w:after="0" w:line="240" w:lineRule="auto"/>
              <w:jc w:val="right"/>
            </w:pPr>
            <w:r>
              <w:rPr>
                <w:sz w:val="18"/>
              </w:rPr>
              <w:t>15.346.865,63</w:t>
            </w:r>
          </w:p>
        </w:tc>
        <w:tc>
          <w:tcPr>
            <w:tcW w:w="1860" w:type="dxa"/>
            <w:tcMar>
              <w:top w:w="0" w:type="dxa"/>
              <w:bottom w:w="0" w:type="dxa"/>
            </w:tcMar>
            <w:vAlign w:val="center"/>
          </w:tcPr>
          <w:p w14:paraId="5A0811B1" w14:textId="77777777" w:rsidR="00F4181A" w:rsidRDefault="00F02493">
            <w:pPr>
              <w:keepNext/>
              <w:keepLines/>
              <w:spacing w:after="0" w:line="240" w:lineRule="auto"/>
              <w:jc w:val="right"/>
            </w:pPr>
            <w:r>
              <w:rPr>
                <w:sz w:val="18"/>
              </w:rPr>
              <w:t>19.069.555,66</w:t>
            </w:r>
          </w:p>
        </w:tc>
        <w:tc>
          <w:tcPr>
            <w:tcW w:w="700" w:type="dxa"/>
            <w:tcMar>
              <w:top w:w="0" w:type="dxa"/>
              <w:bottom w:w="0" w:type="dxa"/>
            </w:tcMar>
            <w:vAlign w:val="center"/>
          </w:tcPr>
          <w:p w14:paraId="029BA6C5" w14:textId="77777777" w:rsidR="00F4181A" w:rsidRDefault="00F02493">
            <w:pPr>
              <w:keepNext/>
              <w:keepLines/>
              <w:spacing w:after="0" w:line="240" w:lineRule="auto"/>
              <w:jc w:val="right"/>
            </w:pPr>
            <w:r>
              <w:rPr>
                <w:sz w:val="18"/>
              </w:rPr>
              <w:t>124,3</w:t>
            </w:r>
          </w:p>
        </w:tc>
      </w:tr>
      <w:tr w:rsidR="00F4181A" w14:paraId="1D362334" w14:textId="77777777">
        <w:tblPrEx>
          <w:tblCellMar>
            <w:top w:w="0" w:type="dxa"/>
            <w:bottom w:w="0" w:type="dxa"/>
          </w:tblCellMar>
        </w:tblPrEx>
        <w:trPr>
          <w:cantSplit/>
          <w:trHeight w:val="560"/>
        </w:trPr>
        <w:tc>
          <w:tcPr>
            <w:tcW w:w="700" w:type="dxa"/>
            <w:tcMar>
              <w:top w:w="0" w:type="dxa"/>
              <w:bottom w:w="0" w:type="dxa"/>
            </w:tcMar>
            <w:vAlign w:val="center"/>
          </w:tcPr>
          <w:p w14:paraId="0D1768C1" w14:textId="77777777" w:rsidR="00F4181A" w:rsidRDefault="00F4181A">
            <w:pPr>
              <w:keepNext/>
              <w:keepLines/>
              <w:spacing w:after="0" w:line="240" w:lineRule="auto"/>
            </w:pPr>
          </w:p>
        </w:tc>
        <w:tc>
          <w:tcPr>
            <w:tcW w:w="3180" w:type="dxa"/>
            <w:tcMar>
              <w:top w:w="0" w:type="dxa"/>
              <w:bottom w:w="0" w:type="dxa"/>
            </w:tcMar>
            <w:vAlign w:val="center"/>
          </w:tcPr>
          <w:p w14:paraId="561A59A7" w14:textId="77777777" w:rsidR="00F4181A" w:rsidRDefault="00F02493">
            <w:pPr>
              <w:keepNext/>
              <w:keepLines/>
              <w:spacing w:after="0" w:line="240" w:lineRule="auto"/>
            </w:pPr>
            <w:r>
              <w:rPr>
                <w:b/>
                <w:sz w:val="18"/>
              </w:rPr>
              <w:t>VIŠAK PRIHODA POSLOVANJA (šifre 6-Z005)</w:t>
            </w:r>
          </w:p>
        </w:tc>
        <w:tc>
          <w:tcPr>
            <w:tcW w:w="700" w:type="dxa"/>
            <w:tcMar>
              <w:top w:w="0" w:type="dxa"/>
              <w:bottom w:w="0" w:type="dxa"/>
            </w:tcMar>
            <w:vAlign w:val="center"/>
          </w:tcPr>
          <w:p w14:paraId="4BEE3595" w14:textId="77777777" w:rsidR="00F4181A" w:rsidRDefault="00F02493">
            <w:pPr>
              <w:keepNext/>
              <w:keepLines/>
              <w:spacing w:after="0" w:line="240" w:lineRule="auto"/>
            </w:pPr>
            <w:r>
              <w:rPr>
                <w:b/>
                <w:sz w:val="18"/>
              </w:rPr>
              <w:t>X001</w:t>
            </w:r>
          </w:p>
        </w:tc>
        <w:tc>
          <w:tcPr>
            <w:tcW w:w="1860" w:type="dxa"/>
            <w:tcMar>
              <w:top w:w="0" w:type="dxa"/>
              <w:bottom w:w="0" w:type="dxa"/>
            </w:tcMar>
            <w:vAlign w:val="center"/>
          </w:tcPr>
          <w:p w14:paraId="0C8A6DC6" w14:textId="77777777" w:rsidR="00F4181A" w:rsidRDefault="00F02493">
            <w:pPr>
              <w:keepNext/>
              <w:keepLines/>
              <w:spacing w:after="0" w:line="240" w:lineRule="auto"/>
              <w:jc w:val="right"/>
            </w:pPr>
            <w:r>
              <w:rPr>
                <w:b/>
                <w:sz w:val="18"/>
              </w:rPr>
              <w:t>4.962.196,00</w:t>
            </w:r>
          </w:p>
        </w:tc>
        <w:tc>
          <w:tcPr>
            <w:tcW w:w="1860" w:type="dxa"/>
            <w:tcMar>
              <w:top w:w="0" w:type="dxa"/>
              <w:bottom w:w="0" w:type="dxa"/>
            </w:tcMar>
            <w:vAlign w:val="center"/>
          </w:tcPr>
          <w:p w14:paraId="35A1F3D6" w14:textId="77777777" w:rsidR="00F4181A" w:rsidRDefault="00F02493">
            <w:pPr>
              <w:keepNext/>
              <w:keepLines/>
              <w:spacing w:after="0" w:line="240" w:lineRule="auto"/>
              <w:jc w:val="right"/>
            </w:pPr>
            <w:r>
              <w:rPr>
                <w:b/>
                <w:sz w:val="18"/>
              </w:rPr>
              <w:t>7.317.717,84</w:t>
            </w:r>
          </w:p>
        </w:tc>
        <w:tc>
          <w:tcPr>
            <w:tcW w:w="700" w:type="dxa"/>
            <w:tcMar>
              <w:top w:w="0" w:type="dxa"/>
              <w:bottom w:w="0" w:type="dxa"/>
            </w:tcMar>
            <w:vAlign w:val="center"/>
          </w:tcPr>
          <w:p w14:paraId="21142758" w14:textId="77777777" w:rsidR="00F4181A" w:rsidRDefault="00F02493">
            <w:pPr>
              <w:keepNext/>
              <w:keepLines/>
              <w:spacing w:after="0" w:line="240" w:lineRule="auto"/>
              <w:jc w:val="right"/>
            </w:pPr>
            <w:r>
              <w:rPr>
                <w:b/>
                <w:sz w:val="18"/>
              </w:rPr>
              <w:t>147,5</w:t>
            </w:r>
          </w:p>
        </w:tc>
      </w:tr>
      <w:tr w:rsidR="00F4181A" w14:paraId="7726599E" w14:textId="77777777">
        <w:tblPrEx>
          <w:tblCellMar>
            <w:top w:w="0" w:type="dxa"/>
            <w:bottom w:w="0" w:type="dxa"/>
          </w:tblCellMar>
        </w:tblPrEx>
        <w:trPr>
          <w:cantSplit/>
          <w:trHeight w:val="560"/>
        </w:trPr>
        <w:tc>
          <w:tcPr>
            <w:tcW w:w="700" w:type="dxa"/>
            <w:tcMar>
              <w:top w:w="0" w:type="dxa"/>
              <w:bottom w:w="0" w:type="dxa"/>
            </w:tcMar>
            <w:vAlign w:val="center"/>
          </w:tcPr>
          <w:p w14:paraId="40F13943" w14:textId="77777777" w:rsidR="00F4181A" w:rsidRDefault="00F02493">
            <w:pPr>
              <w:keepNext/>
              <w:keepLines/>
              <w:spacing w:after="0" w:line="240" w:lineRule="auto"/>
            </w:pPr>
            <w:r>
              <w:rPr>
                <w:sz w:val="18"/>
              </w:rPr>
              <w:t>7</w:t>
            </w:r>
          </w:p>
        </w:tc>
        <w:tc>
          <w:tcPr>
            <w:tcW w:w="3180" w:type="dxa"/>
            <w:tcMar>
              <w:top w:w="0" w:type="dxa"/>
              <w:bottom w:w="0" w:type="dxa"/>
            </w:tcMar>
            <w:vAlign w:val="center"/>
          </w:tcPr>
          <w:p w14:paraId="012EA219" w14:textId="77777777" w:rsidR="00F4181A" w:rsidRDefault="00F0249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50D5BFD" w14:textId="77777777" w:rsidR="00F4181A" w:rsidRDefault="00F02493">
            <w:pPr>
              <w:keepNext/>
              <w:keepLines/>
              <w:spacing w:after="0" w:line="240" w:lineRule="auto"/>
            </w:pPr>
            <w:r>
              <w:rPr>
                <w:sz w:val="18"/>
              </w:rPr>
              <w:t>7</w:t>
            </w:r>
          </w:p>
        </w:tc>
        <w:tc>
          <w:tcPr>
            <w:tcW w:w="1860" w:type="dxa"/>
            <w:tcMar>
              <w:top w:w="0" w:type="dxa"/>
              <w:bottom w:w="0" w:type="dxa"/>
            </w:tcMar>
            <w:vAlign w:val="center"/>
          </w:tcPr>
          <w:p w14:paraId="1C8F00FC" w14:textId="77777777" w:rsidR="00F4181A" w:rsidRDefault="00F02493">
            <w:pPr>
              <w:keepNext/>
              <w:keepLines/>
              <w:spacing w:after="0" w:line="240" w:lineRule="auto"/>
              <w:jc w:val="right"/>
            </w:pPr>
            <w:r>
              <w:rPr>
                <w:sz w:val="18"/>
              </w:rPr>
              <w:t>1.200,00</w:t>
            </w:r>
          </w:p>
        </w:tc>
        <w:tc>
          <w:tcPr>
            <w:tcW w:w="1860" w:type="dxa"/>
            <w:tcMar>
              <w:top w:w="0" w:type="dxa"/>
              <w:bottom w:w="0" w:type="dxa"/>
            </w:tcMar>
            <w:vAlign w:val="center"/>
          </w:tcPr>
          <w:p w14:paraId="35257D2B" w14:textId="77777777" w:rsidR="00F4181A" w:rsidRDefault="00F02493">
            <w:pPr>
              <w:keepNext/>
              <w:keepLines/>
              <w:spacing w:after="0" w:line="240" w:lineRule="auto"/>
              <w:jc w:val="right"/>
            </w:pPr>
            <w:r>
              <w:rPr>
                <w:sz w:val="18"/>
              </w:rPr>
              <w:t>13.005.645,00</w:t>
            </w:r>
          </w:p>
        </w:tc>
        <w:tc>
          <w:tcPr>
            <w:tcW w:w="700" w:type="dxa"/>
            <w:tcMar>
              <w:top w:w="0" w:type="dxa"/>
              <w:bottom w:w="0" w:type="dxa"/>
            </w:tcMar>
            <w:vAlign w:val="center"/>
          </w:tcPr>
          <w:p w14:paraId="7A3FA83E" w14:textId="77777777" w:rsidR="00F4181A" w:rsidRDefault="00F02493">
            <w:pPr>
              <w:keepNext/>
              <w:keepLines/>
              <w:spacing w:after="0" w:line="240" w:lineRule="auto"/>
              <w:jc w:val="right"/>
            </w:pPr>
            <w:r>
              <w:rPr>
                <w:sz w:val="18"/>
              </w:rPr>
              <w:t>&gt;&gt;100</w:t>
            </w:r>
          </w:p>
        </w:tc>
      </w:tr>
      <w:tr w:rsidR="00F4181A" w14:paraId="57B984A6" w14:textId="77777777">
        <w:tblPrEx>
          <w:tblCellMar>
            <w:top w:w="0" w:type="dxa"/>
            <w:bottom w:w="0" w:type="dxa"/>
          </w:tblCellMar>
        </w:tblPrEx>
        <w:trPr>
          <w:cantSplit/>
          <w:trHeight w:val="560"/>
        </w:trPr>
        <w:tc>
          <w:tcPr>
            <w:tcW w:w="700" w:type="dxa"/>
            <w:tcMar>
              <w:top w:w="0" w:type="dxa"/>
              <w:bottom w:w="0" w:type="dxa"/>
            </w:tcMar>
            <w:vAlign w:val="center"/>
          </w:tcPr>
          <w:p w14:paraId="1548EF6C" w14:textId="77777777" w:rsidR="00F4181A" w:rsidRDefault="00F02493">
            <w:pPr>
              <w:keepNext/>
              <w:keepLines/>
              <w:spacing w:after="0" w:line="240" w:lineRule="auto"/>
            </w:pPr>
            <w:r>
              <w:rPr>
                <w:sz w:val="18"/>
              </w:rPr>
              <w:t>4</w:t>
            </w:r>
          </w:p>
        </w:tc>
        <w:tc>
          <w:tcPr>
            <w:tcW w:w="3180" w:type="dxa"/>
            <w:tcMar>
              <w:top w:w="0" w:type="dxa"/>
              <w:bottom w:w="0" w:type="dxa"/>
            </w:tcMar>
            <w:vAlign w:val="center"/>
          </w:tcPr>
          <w:p w14:paraId="2A15C0CD" w14:textId="77777777" w:rsidR="00F4181A" w:rsidRDefault="00F0249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F9245A7" w14:textId="77777777" w:rsidR="00F4181A" w:rsidRDefault="00F02493">
            <w:pPr>
              <w:keepNext/>
              <w:keepLines/>
              <w:spacing w:after="0" w:line="240" w:lineRule="auto"/>
            </w:pPr>
            <w:r>
              <w:rPr>
                <w:sz w:val="18"/>
              </w:rPr>
              <w:t>4</w:t>
            </w:r>
          </w:p>
        </w:tc>
        <w:tc>
          <w:tcPr>
            <w:tcW w:w="1860" w:type="dxa"/>
            <w:tcMar>
              <w:top w:w="0" w:type="dxa"/>
              <w:bottom w:w="0" w:type="dxa"/>
            </w:tcMar>
            <w:vAlign w:val="center"/>
          </w:tcPr>
          <w:p w14:paraId="4986CE97" w14:textId="77777777" w:rsidR="00F4181A" w:rsidRDefault="00F02493">
            <w:pPr>
              <w:keepNext/>
              <w:keepLines/>
              <w:spacing w:after="0" w:line="240" w:lineRule="auto"/>
              <w:jc w:val="right"/>
            </w:pPr>
            <w:r>
              <w:rPr>
                <w:sz w:val="18"/>
              </w:rPr>
              <w:t>8.237.005,72</w:t>
            </w:r>
          </w:p>
        </w:tc>
        <w:tc>
          <w:tcPr>
            <w:tcW w:w="1860" w:type="dxa"/>
            <w:tcMar>
              <w:top w:w="0" w:type="dxa"/>
              <w:bottom w:w="0" w:type="dxa"/>
            </w:tcMar>
            <w:vAlign w:val="center"/>
          </w:tcPr>
          <w:p w14:paraId="53B0562A" w14:textId="77777777" w:rsidR="00F4181A" w:rsidRDefault="00F02493">
            <w:pPr>
              <w:keepNext/>
              <w:keepLines/>
              <w:spacing w:after="0" w:line="240" w:lineRule="auto"/>
              <w:jc w:val="right"/>
            </w:pPr>
            <w:r>
              <w:rPr>
                <w:sz w:val="18"/>
              </w:rPr>
              <w:t>16.086.581,10</w:t>
            </w:r>
          </w:p>
        </w:tc>
        <w:tc>
          <w:tcPr>
            <w:tcW w:w="700" w:type="dxa"/>
            <w:tcMar>
              <w:top w:w="0" w:type="dxa"/>
              <w:bottom w:w="0" w:type="dxa"/>
            </w:tcMar>
            <w:vAlign w:val="center"/>
          </w:tcPr>
          <w:p w14:paraId="2EE664E5" w14:textId="77777777" w:rsidR="00F4181A" w:rsidRDefault="00F02493">
            <w:pPr>
              <w:keepNext/>
              <w:keepLines/>
              <w:spacing w:after="0" w:line="240" w:lineRule="auto"/>
              <w:jc w:val="right"/>
            </w:pPr>
            <w:r>
              <w:rPr>
                <w:sz w:val="18"/>
              </w:rPr>
              <w:t>195,3</w:t>
            </w:r>
          </w:p>
        </w:tc>
      </w:tr>
      <w:tr w:rsidR="00F4181A" w14:paraId="0BEC40B7" w14:textId="77777777">
        <w:tblPrEx>
          <w:tblCellMar>
            <w:top w:w="0" w:type="dxa"/>
            <w:bottom w:w="0" w:type="dxa"/>
          </w:tblCellMar>
        </w:tblPrEx>
        <w:trPr>
          <w:cantSplit/>
          <w:trHeight w:val="560"/>
        </w:trPr>
        <w:tc>
          <w:tcPr>
            <w:tcW w:w="700" w:type="dxa"/>
            <w:tcMar>
              <w:top w:w="0" w:type="dxa"/>
              <w:bottom w:w="0" w:type="dxa"/>
            </w:tcMar>
            <w:vAlign w:val="center"/>
          </w:tcPr>
          <w:p w14:paraId="0322BDE2" w14:textId="77777777" w:rsidR="00F4181A" w:rsidRDefault="00F4181A">
            <w:pPr>
              <w:keepNext/>
              <w:keepLines/>
              <w:spacing w:after="0" w:line="240" w:lineRule="auto"/>
            </w:pPr>
          </w:p>
        </w:tc>
        <w:tc>
          <w:tcPr>
            <w:tcW w:w="3180" w:type="dxa"/>
            <w:tcMar>
              <w:top w:w="0" w:type="dxa"/>
              <w:bottom w:w="0" w:type="dxa"/>
            </w:tcMar>
            <w:vAlign w:val="center"/>
          </w:tcPr>
          <w:p w14:paraId="66DB37F4" w14:textId="77777777" w:rsidR="00F4181A" w:rsidRDefault="00F0249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2FE75F8" w14:textId="77777777" w:rsidR="00F4181A" w:rsidRDefault="00F02493">
            <w:pPr>
              <w:keepNext/>
              <w:keepLines/>
              <w:spacing w:after="0" w:line="240" w:lineRule="auto"/>
            </w:pPr>
            <w:r>
              <w:rPr>
                <w:b/>
                <w:sz w:val="18"/>
              </w:rPr>
              <w:t>Y002</w:t>
            </w:r>
          </w:p>
        </w:tc>
        <w:tc>
          <w:tcPr>
            <w:tcW w:w="1860" w:type="dxa"/>
            <w:tcMar>
              <w:top w:w="0" w:type="dxa"/>
              <w:bottom w:w="0" w:type="dxa"/>
            </w:tcMar>
            <w:vAlign w:val="center"/>
          </w:tcPr>
          <w:p w14:paraId="77006BE7" w14:textId="77777777" w:rsidR="00F4181A" w:rsidRDefault="00F02493">
            <w:pPr>
              <w:keepNext/>
              <w:keepLines/>
              <w:spacing w:after="0" w:line="240" w:lineRule="auto"/>
              <w:jc w:val="right"/>
            </w:pPr>
            <w:r>
              <w:rPr>
                <w:b/>
                <w:sz w:val="18"/>
              </w:rPr>
              <w:t>8.235.805,72</w:t>
            </w:r>
          </w:p>
        </w:tc>
        <w:tc>
          <w:tcPr>
            <w:tcW w:w="1860" w:type="dxa"/>
            <w:tcMar>
              <w:top w:w="0" w:type="dxa"/>
              <w:bottom w:w="0" w:type="dxa"/>
            </w:tcMar>
            <w:vAlign w:val="center"/>
          </w:tcPr>
          <w:p w14:paraId="663881B1" w14:textId="77777777" w:rsidR="00F4181A" w:rsidRDefault="00F02493">
            <w:pPr>
              <w:keepNext/>
              <w:keepLines/>
              <w:spacing w:after="0" w:line="240" w:lineRule="auto"/>
              <w:jc w:val="right"/>
            </w:pPr>
            <w:r>
              <w:rPr>
                <w:b/>
                <w:sz w:val="18"/>
              </w:rPr>
              <w:t>3.080.936,10</w:t>
            </w:r>
          </w:p>
        </w:tc>
        <w:tc>
          <w:tcPr>
            <w:tcW w:w="700" w:type="dxa"/>
            <w:tcMar>
              <w:top w:w="0" w:type="dxa"/>
              <w:bottom w:w="0" w:type="dxa"/>
            </w:tcMar>
            <w:vAlign w:val="center"/>
          </w:tcPr>
          <w:p w14:paraId="20D44F20" w14:textId="77777777" w:rsidR="00F4181A" w:rsidRDefault="00F02493">
            <w:pPr>
              <w:keepNext/>
              <w:keepLines/>
              <w:spacing w:after="0" w:line="240" w:lineRule="auto"/>
              <w:jc w:val="right"/>
            </w:pPr>
            <w:r>
              <w:rPr>
                <w:b/>
                <w:sz w:val="18"/>
              </w:rPr>
              <w:t>37,4</w:t>
            </w:r>
          </w:p>
        </w:tc>
      </w:tr>
      <w:tr w:rsidR="00F4181A" w14:paraId="1AEB96FA" w14:textId="77777777">
        <w:tblPrEx>
          <w:tblCellMar>
            <w:top w:w="0" w:type="dxa"/>
            <w:bottom w:w="0" w:type="dxa"/>
          </w:tblCellMar>
        </w:tblPrEx>
        <w:trPr>
          <w:cantSplit/>
          <w:trHeight w:val="560"/>
        </w:trPr>
        <w:tc>
          <w:tcPr>
            <w:tcW w:w="700" w:type="dxa"/>
            <w:tcMar>
              <w:top w:w="0" w:type="dxa"/>
              <w:bottom w:w="0" w:type="dxa"/>
            </w:tcMar>
            <w:vAlign w:val="center"/>
          </w:tcPr>
          <w:p w14:paraId="017B67E7" w14:textId="77777777" w:rsidR="00F4181A" w:rsidRDefault="00F02493">
            <w:pPr>
              <w:keepNext/>
              <w:keepLines/>
              <w:spacing w:after="0" w:line="240" w:lineRule="auto"/>
            </w:pPr>
            <w:r>
              <w:rPr>
                <w:sz w:val="18"/>
              </w:rPr>
              <w:t>8</w:t>
            </w:r>
          </w:p>
        </w:tc>
        <w:tc>
          <w:tcPr>
            <w:tcW w:w="3180" w:type="dxa"/>
            <w:tcMar>
              <w:top w:w="0" w:type="dxa"/>
              <w:bottom w:w="0" w:type="dxa"/>
            </w:tcMar>
            <w:vAlign w:val="center"/>
          </w:tcPr>
          <w:p w14:paraId="764DBDF7" w14:textId="77777777" w:rsidR="00F4181A" w:rsidRDefault="00F0249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F7D9DA7" w14:textId="77777777" w:rsidR="00F4181A" w:rsidRDefault="00F02493">
            <w:pPr>
              <w:keepNext/>
              <w:keepLines/>
              <w:spacing w:after="0" w:line="240" w:lineRule="auto"/>
            </w:pPr>
            <w:r>
              <w:rPr>
                <w:sz w:val="18"/>
              </w:rPr>
              <w:t>8</w:t>
            </w:r>
          </w:p>
        </w:tc>
        <w:tc>
          <w:tcPr>
            <w:tcW w:w="1860" w:type="dxa"/>
            <w:tcMar>
              <w:top w:w="0" w:type="dxa"/>
              <w:bottom w:w="0" w:type="dxa"/>
            </w:tcMar>
            <w:vAlign w:val="center"/>
          </w:tcPr>
          <w:p w14:paraId="3115C47E" w14:textId="77777777" w:rsidR="00F4181A" w:rsidRDefault="00F02493">
            <w:pPr>
              <w:keepNext/>
              <w:keepLines/>
              <w:spacing w:after="0" w:line="240" w:lineRule="auto"/>
              <w:jc w:val="right"/>
            </w:pPr>
            <w:r>
              <w:rPr>
                <w:sz w:val="18"/>
              </w:rPr>
              <w:t>231.727,43</w:t>
            </w:r>
          </w:p>
        </w:tc>
        <w:tc>
          <w:tcPr>
            <w:tcW w:w="1860" w:type="dxa"/>
            <w:tcMar>
              <w:top w:w="0" w:type="dxa"/>
              <w:bottom w:w="0" w:type="dxa"/>
            </w:tcMar>
            <w:vAlign w:val="center"/>
          </w:tcPr>
          <w:p w14:paraId="2B1FF1C9" w14:textId="77777777" w:rsidR="00F4181A" w:rsidRDefault="00F02493">
            <w:pPr>
              <w:keepNext/>
              <w:keepLines/>
              <w:spacing w:after="0" w:line="240" w:lineRule="auto"/>
              <w:jc w:val="right"/>
            </w:pPr>
            <w:r>
              <w:rPr>
                <w:sz w:val="18"/>
              </w:rPr>
              <w:t>4.002.970,84</w:t>
            </w:r>
          </w:p>
        </w:tc>
        <w:tc>
          <w:tcPr>
            <w:tcW w:w="700" w:type="dxa"/>
            <w:tcMar>
              <w:top w:w="0" w:type="dxa"/>
              <w:bottom w:w="0" w:type="dxa"/>
            </w:tcMar>
            <w:vAlign w:val="center"/>
          </w:tcPr>
          <w:p w14:paraId="038B87F6" w14:textId="77777777" w:rsidR="00F4181A" w:rsidRDefault="00F02493">
            <w:pPr>
              <w:keepNext/>
              <w:keepLines/>
              <w:spacing w:after="0" w:line="240" w:lineRule="auto"/>
              <w:jc w:val="right"/>
            </w:pPr>
            <w:r>
              <w:rPr>
                <w:sz w:val="18"/>
              </w:rPr>
              <w:t>1727,4</w:t>
            </w:r>
          </w:p>
        </w:tc>
      </w:tr>
      <w:tr w:rsidR="00F4181A" w14:paraId="3960B620" w14:textId="77777777">
        <w:tblPrEx>
          <w:tblCellMar>
            <w:top w:w="0" w:type="dxa"/>
            <w:bottom w:w="0" w:type="dxa"/>
          </w:tblCellMar>
        </w:tblPrEx>
        <w:trPr>
          <w:cantSplit/>
          <w:trHeight w:val="560"/>
        </w:trPr>
        <w:tc>
          <w:tcPr>
            <w:tcW w:w="700" w:type="dxa"/>
            <w:tcMar>
              <w:top w:w="0" w:type="dxa"/>
              <w:bottom w:w="0" w:type="dxa"/>
            </w:tcMar>
            <w:vAlign w:val="center"/>
          </w:tcPr>
          <w:p w14:paraId="5B0BA78C" w14:textId="77777777" w:rsidR="00F4181A" w:rsidRDefault="00F02493">
            <w:pPr>
              <w:keepNext/>
              <w:keepLines/>
              <w:spacing w:after="0" w:line="240" w:lineRule="auto"/>
            </w:pPr>
            <w:r>
              <w:rPr>
                <w:sz w:val="18"/>
              </w:rPr>
              <w:t>5</w:t>
            </w:r>
          </w:p>
        </w:tc>
        <w:tc>
          <w:tcPr>
            <w:tcW w:w="3180" w:type="dxa"/>
            <w:tcMar>
              <w:top w:w="0" w:type="dxa"/>
              <w:bottom w:w="0" w:type="dxa"/>
            </w:tcMar>
            <w:vAlign w:val="center"/>
          </w:tcPr>
          <w:p w14:paraId="69277E93" w14:textId="77777777" w:rsidR="00F4181A" w:rsidRDefault="00F0249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B2FA9A4" w14:textId="77777777" w:rsidR="00F4181A" w:rsidRDefault="00F02493">
            <w:pPr>
              <w:keepNext/>
              <w:keepLines/>
              <w:spacing w:after="0" w:line="240" w:lineRule="auto"/>
            </w:pPr>
            <w:r>
              <w:rPr>
                <w:sz w:val="18"/>
              </w:rPr>
              <w:t>5</w:t>
            </w:r>
          </w:p>
        </w:tc>
        <w:tc>
          <w:tcPr>
            <w:tcW w:w="1860" w:type="dxa"/>
            <w:tcMar>
              <w:top w:w="0" w:type="dxa"/>
              <w:bottom w:w="0" w:type="dxa"/>
            </w:tcMar>
            <w:vAlign w:val="center"/>
          </w:tcPr>
          <w:p w14:paraId="5E8BC30E" w14:textId="77777777" w:rsidR="00F4181A" w:rsidRDefault="00F02493">
            <w:pPr>
              <w:keepNext/>
              <w:keepLines/>
              <w:spacing w:after="0" w:line="240" w:lineRule="auto"/>
              <w:jc w:val="right"/>
            </w:pPr>
            <w:r>
              <w:rPr>
                <w:sz w:val="18"/>
              </w:rPr>
              <w:t>398.168,44</w:t>
            </w:r>
          </w:p>
        </w:tc>
        <w:tc>
          <w:tcPr>
            <w:tcW w:w="1860" w:type="dxa"/>
            <w:tcMar>
              <w:top w:w="0" w:type="dxa"/>
              <w:bottom w:w="0" w:type="dxa"/>
            </w:tcMar>
            <w:vAlign w:val="center"/>
          </w:tcPr>
          <w:p w14:paraId="32C6DF0E" w14:textId="77777777" w:rsidR="00F4181A" w:rsidRDefault="00F02493">
            <w:pPr>
              <w:keepNext/>
              <w:keepLines/>
              <w:spacing w:after="0" w:line="240" w:lineRule="auto"/>
              <w:jc w:val="right"/>
            </w:pPr>
            <w:r>
              <w:rPr>
                <w:sz w:val="18"/>
              </w:rPr>
              <w:t>398.168,44</w:t>
            </w:r>
          </w:p>
        </w:tc>
        <w:tc>
          <w:tcPr>
            <w:tcW w:w="700" w:type="dxa"/>
            <w:tcMar>
              <w:top w:w="0" w:type="dxa"/>
              <w:bottom w:w="0" w:type="dxa"/>
            </w:tcMar>
            <w:vAlign w:val="center"/>
          </w:tcPr>
          <w:p w14:paraId="1267F64D" w14:textId="77777777" w:rsidR="00F4181A" w:rsidRDefault="00F02493">
            <w:pPr>
              <w:keepNext/>
              <w:keepLines/>
              <w:spacing w:after="0" w:line="240" w:lineRule="auto"/>
              <w:jc w:val="right"/>
            </w:pPr>
            <w:r>
              <w:rPr>
                <w:sz w:val="18"/>
              </w:rPr>
              <w:t>100</w:t>
            </w:r>
          </w:p>
        </w:tc>
      </w:tr>
      <w:tr w:rsidR="00F4181A" w14:paraId="6527A347" w14:textId="77777777">
        <w:tblPrEx>
          <w:tblCellMar>
            <w:top w:w="0" w:type="dxa"/>
            <w:bottom w:w="0" w:type="dxa"/>
          </w:tblCellMar>
        </w:tblPrEx>
        <w:trPr>
          <w:cantSplit/>
          <w:trHeight w:val="560"/>
        </w:trPr>
        <w:tc>
          <w:tcPr>
            <w:tcW w:w="700" w:type="dxa"/>
            <w:tcMar>
              <w:top w:w="0" w:type="dxa"/>
              <w:bottom w:w="0" w:type="dxa"/>
            </w:tcMar>
            <w:vAlign w:val="center"/>
          </w:tcPr>
          <w:p w14:paraId="4E37AE69" w14:textId="77777777" w:rsidR="00F4181A" w:rsidRDefault="00F4181A">
            <w:pPr>
              <w:keepNext/>
              <w:keepLines/>
              <w:spacing w:after="0" w:line="240" w:lineRule="auto"/>
            </w:pPr>
          </w:p>
        </w:tc>
        <w:tc>
          <w:tcPr>
            <w:tcW w:w="3180" w:type="dxa"/>
            <w:tcMar>
              <w:top w:w="0" w:type="dxa"/>
              <w:bottom w:w="0" w:type="dxa"/>
            </w:tcMar>
            <w:vAlign w:val="center"/>
          </w:tcPr>
          <w:p w14:paraId="492AC23E" w14:textId="77777777" w:rsidR="00F4181A" w:rsidRDefault="00F0249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86AA509" w14:textId="77777777" w:rsidR="00F4181A" w:rsidRDefault="00F02493">
            <w:pPr>
              <w:keepNext/>
              <w:keepLines/>
              <w:spacing w:after="0" w:line="240" w:lineRule="auto"/>
            </w:pPr>
            <w:r>
              <w:rPr>
                <w:b/>
                <w:sz w:val="18"/>
              </w:rPr>
              <w:t>X003</w:t>
            </w:r>
          </w:p>
        </w:tc>
        <w:tc>
          <w:tcPr>
            <w:tcW w:w="1860" w:type="dxa"/>
            <w:tcMar>
              <w:top w:w="0" w:type="dxa"/>
              <w:bottom w:w="0" w:type="dxa"/>
            </w:tcMar>
            <w:vAlign w:val="center"/>
          </w:tcPr>
          <w:p w14:paraId="7E49FBF2" w14:textId="77777777" w:rsidR="00F4181A" w:rsidRDefault="00F02493">
            <w:pPr>
              <w:keepNext/>
              <w:keepLines/>
              <w:spacing w:after="0" w:line="240" w:lineRule="auto"/>
              <w:jc w:val="right"/>
            </w:pPr>
            <w:r>
              <w:rPr>
                <w:b/>
                <w:sz w:val="18"/>
              </w:rPr>
              <w:t>0,00</w:t>
            </w:r>
          </w:p>
        </w:tc>
        <w:tc>
          <w:tcPr>
            <w:tcW w:w="1860" w:type="dxa"/>
            <w:tcMar>
              <w:top w:w="0" w:type="dxa"/>
              <w:bottom w:w="0" w:type="dxa"/>
            </w:tcMar>
            <w:vAlign w:val="center"/>
          </w:tcPr>
          <w:p w14:paraId="77535D29" w14:textId="77777777" w:rsidR="00F4181A" w:rsidRDefault="00F02493">
            <w:pPr>
              <w:keepNext/>
              <w:keepLines/>
              <w:spacing w:after="0" w:line="240" w:lineRule="auto"/>
              <w:jc w:val="right"/>
            </w:pPr>
            <w:r>
              <w:rPr>
                <w:b/>
                <w:sz w:val="18"/>
              </w:rPr>
              <w:t>3.604.802,40</w:t>
            </w:r>
          </w:p>
        </w:tc>
        <w:tc>
          <w:tcPr>
            <w:tcW w:w="700" w:type="dxa"/>
            <w:tcMar>
              <w:top w:w="0" w:type="dxa"/>
              <w:bottom w:w="0" w:type="dxa"/>
            </w:tcMar>
            <w:vAlign w:val="center"/>
          </w:tcPr>
          <w:p w14:paraId="5429DD9D" w14:textId="77777777" w:rsidR="00F4181A" w:rsidRDefault="00F02493">
            <w:pPr>
              <w:keepNext/>
              <w:keepLines/>
              <w:spacing w:after="0" w:line="240" w:lineRule="auto"/>
              <w:jc w:val="right"/>
            </w:pPr>
            <w:r>
              <w:rPr>
                <w:b/>
                <w:sz w:val="18"/>
              </w:rPr>
              <w:t>-</w:t>
            </w:r>
          </w:p>
        </w:tc>
      </w:tr>
      <w:tr w:rsidR="00F4181A" w14:paraId="6639CB8C" w14:textId="77777777">
        <w:tblPrEx>
          <w:tblCellMar>
            <w:top w:w="0" w:type="dxa"/>
            <w:bottom w:w="0" w:type="dxa"/>
          </w:tblCellMar>
        </w:tblPrEx>
        <w:trPr>
          <w:cantSplit/>
          <w:trHeight w:val="560"/>
        </w:trPr>
        <w:tc>
          <w:tcPr>
            <w:tcW w:w="700" w:type="dxa"/>
            <w:tcMar>
              <w:top w:w="0" w:type="dxa"/>
              <w:bottom w:w="0" w:type="dxa"/>
            </w:tcMar>
            <w:vAlign w:val="center"/>
          </w:tcPr>
          <w:p w14:paraId="3CAFD36E" w14:textId="77777777" w:rsidR="00F4181A" w:rsidRDefault="00F4181A">
            <w:pPr>
              <w:keepNext/>
              <w:keepLines/>
              <w:spacing w:after="0" w:line="240" w:lineRule="auto"/>
            </w:pPr>
          </w:p>
        </w:tc>
        <w:tc>
          <w:tcPr>
            <w:tcW w:w="3180" w:type="dxa"/>
            <w:tcMar>
              <w:top w:w="0" w:type="dxa"/>
              <w:bottom w:w="0" w:type="dxa"/>
            </w:tcMar>
            <w:vAlign w:val="center"/>
          </w:tcPr>
          <w:p w14:paraId="404EE75F" w14:textId="77777777" w:rsidR="00F4181A" w:rsidRDefault="00F02493">
            <w:pPr>
              <w:keepNext/>
              <w:keepLines/>
              <w:spacing w:after="0" w:line="240" w:lineRule="auto"/>
            </w:pPr>
            <w:r>
              <w:rPr>
                <w:b/>
                <w:sz w:val="18"/>
              </w:rPr>
              <w:t>VIŠAK PRIHODA I PRIMITAKA (šifre X678-Y345)</w:t>
            </w:r>
          </w:p>
        </w:tc>
        <w:tc>
          <w:tcPr>
            <w:tcW w:w="700" w:type="dxa"/>
            <w:tcMar>
              <w:top w:w="0" w:type="dxa"/>
              <w:bottom w:w="0" w:type="dxa"/>
            </w:tcMar>
            <w:vAlign w:val="center"/>
          </w:tcPr>
          <w:p w14:paraId="2E0EFB22" w14:textId="77777777" w:rsidR="00F4181A" w:rsidRDefault="00F02493">
            <w:pPr>
              <w:keepNext/>
              <w:keepLines/>
              <w:spacing w:after="0" w:line="240" w:lineRule="auto"/>
            </w:pPr>
            <w:r>
              <w:rPr>
                <w:b/>
                <w:sz w:val="18"/>
              </w:rPr>
              <w:t>X005</w:t>
            </w:r>
          </w:p>
        </w:tc>
        <w:tc>
          <w:tcPr>
            <w:tcW w:w="1860" w:type="dxa"/>
            <w:tcMar>
              <w:top w:w="0" w:type="dxa"/>
              <w:bottom w:w="0" w:type="dxa"/>
            </w:tcMar>
            <w:vAlign w:val="center"/>
          </w:tcPr>
          <w:p w14:paraId="0FC5161B" w14:textId="77777777" w:rsidR="00F4181A" w:rsidRDefault="00F02493">
            <w:pPr>
              <w:keepNext/>
              <w:keepLines/>
              <w:spacing w:after="0" w:line="240" w:lineRule="auto"/>
              <w:jc w:val="right"/>
            </w:pPr>
            <w:r>
              <w:rPr>
                <w:b/>
                <w:sz w:val="18"/>
              </w:rPr>
              <w:t>0,00</w:t>
            </w:r>
          </w:p>
        </w:tc>
        <w:tc>
          <w:tcPr>
            <w:tcW w:w="1860" w:type="dxa"/>
            <w:tcMar>
              <w:top w:w="0" w:type="dxa"/>
              <w:bottom w:w="0" w:type="dxa"/>
            </w:tcMar>
            <w:vAlign w:val="center"/>
          </w:tcPr>
          <w:p w14:paraId="16EDB99E" w14:textId="77777777" w:rsidR="00F4181A" w:rsidRDefault="00F02493">
            <w:pPr>
              <w:keepNext/>
              <w:keepLines/>
              <w:spacing w:after="0" w:line="240" w:lineRule="auto"/>
              <w:jc w:val="right"/>
            </w:pPr>
            <w:r>
              <w:rPr>
                <w:b/>
                <w:sz w:val="18"/>
              </w:rPr>
              <w:t>7.841.584,14</w:t>
            </w:r>
          </w:p>
        </w:tc>
        <w:tc>
          <w:tcPr>
            <w:tcW w:w="700" w:type="dxa"/>
            <w:tcMar>
              <w:top w:w="0" w:type="dxa"/>
              <w:bottom w:w="0" w:type="dxa"/>
            </w:tcMar>
            <w:vAlign w:val="center"/>
          </w:tcPr>
          <w:p w14:paraId="38F69187" w14:textId="77777777" w:rsidR="00F4181A" w:rsidRDefault="00F02493">
            <w:pPr>
              <w:keepNext/>
              <w:keepLines/>
              <w:spacing w:after="0" w:line="240" w:lineRule="auto"/>
              <w:jc w:val="right"/>
            </w:pPr>
            <w:r>
              <w:rPr>
                <w:b/>
                <w:sz w:val="18"/>
              </w:rPr>
              <w:t>-</w:t>
            </w:r>
          </w:p>
        </w:tc>
      </w:tr>
    </w:tbl>
    <w:p w14:paraId="52429C17" w14:textId="77777777" w:rsidR="00F4181A" w:rsidRDefault="00F4181A">
      <w:pPr>
        <w:spacing w:after="0"/>
      </w:pPr>
    </w:p>
    <w:p w14:paraId="606AFD37" w14:textId="77777777" w:rsidR="00F4181A" w:rsidRDefault="00F02493">
      <w:r>
        <w:t>Grad Sveta Nedjelja je ostvario višak prihoda poslovanja u iznosu 7.317.717,84  EUR jer su prihodi poslovanja Grada Svete Nedelje u izvještajnom razdoblju 2025. godine u odnosu na isto izvještajno razdoblje 2024. godine veći za 29,9% i to najvećim dijelom zbog povećanja prihoda od poreza, prihoda od pomoći i prihoda od imovine. Ostvaren je manjak prihoda od nefinancijske imovine u iznosu od 3.080.936,10 EUR što je manje  za 62,60%  u odnosu na 2024. godinu a iz razloga  jer je ostvaren značajan prihod od pr</w:t>
      </w:r>
      <w:r>
        <w:t xml:space="preserve">odaje zemljišta u 2025. </w:t>
      </w:r>
      <w:r>
        <w:lastRenderedPageBreak/>
        <w:t>godini.  U izvještajnom razdoblju 2025. godine ostvaren je višak od financijske imovine i zaduživanja  u iznosu od 3.604.802,40 eura, jer je Grad oprihodovao sredstva iz kredita za gradnju dvorane za sport i rekreaciju u Kerestincu. Ukupan rezultat poslovanja Grada Svete Nedelje u izvještajnom razdoblju 2025. godine iznosi 7.841.584,14 eura.</w:t>
      </w:r>
    </w:p>
    <w:p w14:paraId="0380FF2D" w14:textId="77777777" w:rsidR="00F4181A" w:rsidRDefault="00F02493">
      <w:r>
        <w:br/>
      </w:r>
    </w:p>
    <w:p w14:paraId="06CA0CCF" w14:textId="77777777" w:rsidR="00F4181A" w:rsidRDefault="00F0249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D3017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A222A"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DD6B3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67F60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62F8E"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6B193B"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39A37" w14:textId="77777777" w:rsidR="00F4181A" w:rsidRDefault="00F02493">
            <w:pPr>
              <w:keepNext/>
              <w:keepLines/>
              <w:spacing w:after="0" w:line="240" w:lineRule="auto"/>
              <w:jc w:val="center"/>
            </w:pPr>
            <w:r>
              <w:rPr>
                <w:b/>
                <w:sz w:val="18"/>
              </w:rPr>
              <w:t>Indeks (%)</w:t>
            </w:r>
          </w:p>
        </w:tc>
      </w:tr>
      <w:tr w:rsidR="00F4181A" w14:paraId="1FF84A5D" w14:textId="77777777">
        <w:tblPrEx>
          <w:tblCellMar>
            <w:top w:w="0" w:type="dxa"/>
            <w:bottom w:w="0" w:type="dxa"/>
          </w:tblCellMar>
        </w:tblPrEx>
        <w:trPr>
          <w:cantSplit/>
          <w:trHeight w:val="560"/>
        </w:trPr>
        <w:tc>
          <w:tcPr>
            <w:tcW w:w="700" w:type="dxa"/>
            <w:tcMar>
              <w:top w:w="0" w:type="dxa"/>
              <w:bottom w:w="0" w:type="dxa"/>
            </w:tcMar>
            <w:vAlign w:val="center"/>
          </w:tcPr>
          <w:p w14:paraId="59030D6D" w14:textId="77777777" w:rsidR="00F4181A" w:rsidRDefault="00F02493">
            <w:pPr>
              <w:keepNext/>
              <w:keepLines/>
              <w:spacing w:after="0" w:line="240" w:lineRule="auto"/>
            </w:pPr>
            <w:r>
              <w:rPr>
                <w:sz w:val="18"/>
              </w:rPr>
              <w:t>611</w:t>
            </w:r>
          </w:p>
        </w:tc>
        <w:tc>
          <w:tcPr>
            <w:tcW w:w="3180" w:type="dxa"/>
            <w:tcMar>
              <w:top w:w="0" w:type="dxa"/>
              <w:bottom w:w="0" w:type="dxa"/>
            </w:tcMar>
            <w:vAlign w:val="center"/>
          </w:tcPr>
          <w:p w14:paraId="6526ECB5" w14:textId="77777777" w:rsidR="00F4181A" w:rsidRDefault="00F02493">
            <w:pPr>
              <w:keepNext/>
              <w:keepLines/>
              <w:spacing w:after="0" w:line="240" w:lineRule="auto"/>
            </w:pPr>
            <w:r>
              <w:rPr>
                <w:sz w:val="18"/>
              </w:rPr>
              <w:t>Porez na dohodak (šifre 6111 do 6116 - 6117 - 6119)</w:t>
            </w:r>
          </w:p>
        </w:tc>
        <w:tc>
          <w:tcPr>
            <w:tcW w:w="700" w:type="dxa"/>
            <w:tcMar>
              <w:top w:w="0" w:type="dxa"/>
              <w:bottom w:w="0" w:type="dxa"/>
            </w:tcMar>
            <w:vAlign w:val="center"/>
          </w:tcPr>
          <w:p w14:paraId="2153BAFD" w14:textId="77777777" w:rsidR="00F4181A" w:rsidRDefault="00F02493">
            <w:pPr>
              <w:keepNext/>
              <w:keepLines/>
              <w:spacing w:after="0" w:line="240" w:lineRule="auto"/>
            </w:pPr>
            <w:r>
              <w:rPr>
                <w:sz w:val="18"/>
              </w:rPr>
              <w:t>611</w:t>
            </w:r>
          </w:p>
        </w:tc>
        <w:tc>
          <w:tcPr>
            <w:tcW w:w="1860" w:type="dxa"/>
            <w:tcMar>
              <w:top w:w="0" w:type="dxa"/>
              <w:bottom w:w="0" w:type="dxa"/>
            </w:tcMar>
            <w:vAlign w:val="center"/>
          </w:tcPr>
          <w:p w14:paraId="24395095" w14:textId="77777777" w:rsidR="00F4181A" w:rsidRDefault="00F02493">
            <w:pPr>
              <w:keepNext/>
              <w:keepLines/>
              <w:spacing w:after="0" w:line="240" w:lineRule="auto"/>
              <w:jc w:val="right"/>
            </w:pPr>
            <w:r>
              <w:rPr>
                <w:sz w:val="18"/>
              </w:rPr>
              <w:t>14.776.062,59</w:t>
            </w:r>
          </w:p>
        </w:tc>
        <w:tc>
          <w:tcPr>
            <w:tcW w:w="1860" w:type="dxa"/>
            <w:tcMar>
              <w:top w:w="0" w:type="dxa"/>
              <w:bottom w:w="0" w:type="dxa"/>
            </w:tcMar>
            <w:vAlign w:val="center"/>
          </w:tcPr>
          <w:p w14:paraId="45D52158" w14:textId="77777777" w:rsidR="00F4181A" w:rsidRDefault="00F02493">
            <w:pPr>
              <w:keepNext/>
              <w:keepLines/>
              <w:spacing w:after="0" w:line="240" w:lineRule="auto"/>
              <w:jc w:val="right"/>
            </w:pPr>
            <w:r>
              <w:rPr>
                <w:sz w:val="18"/>
              </w:rPr>
              <w:t>17.597.171,25</w:t>
            </w:r>
          </w:p>
        </w:tc>
        <w:tc>
          <w:tcPr>
            <w:tcW w:w="700" w:type="dxa"/>
            <w:tcMar>
              <w:top w:w="0" w:type="dxa"/>
              <w:bottom w:w="0" w:type="dxa"/>
            </w:tcMar>
            <w:vAlign w:val="center"/>
          </w:tcPr>
          <w:p w14:paraId="1C6D162C" w14:textId="77777777" w:rsidR="00F4181A" w:rsidRDefault="00F02493">
            <w:pPr>
              <w:keepNext/>
              <w:keepLines/>
              <w:spacing w:after="0" w:line="240" w:lineRule="auto"/>
              <w:jc w:val="right"/>
            </w:pPr>
            <w:r>
              <w:rPr>
                <w:sz w:val="18"/>
              </w:rPr>
              <w:t>119,1</w:t>
            </w:r>
          </w:p>
        </w:tc>
      </w:tr>
    </w:tbl>
    <w:p w14:paraId="134983FD" w14:textId="77777777" w:rsidR="00F4181A" w:rsidRDefault="00F4181A">
      <w:pPr>
        <w:spacing w:after="0"/>
      </w:pPr>
    </w:p>
    <w:p w14:paraId="06594F37" w14:textId="77777777" w:rsidR="00F4181A" w:rsidRDefault="00F02493">
      <w:r>
        <w:t>Porez na dohodak bilježi povećanje od 19,10% u odnosu na isto izvještajno razdoblje prethodne godine.  Povećanje poreza na dohodak veće je po svim vrstama dohotka osim poreza na dohodak po godišnjoj prijavi. Najveća povećanja su kod poreza na dohodak od nesamostalnog rada što  je uglavnom rezultat rasta plaća iz kojih se porez generira i poreza na dohodak od kapitala.</w:t>
      </w:r>
    </w:p>
    <w:p w14:paraId="2B409D57" w14:textId="77777777" w:rsidR="00F4181A" w:rsidRDefault="00F4181A"/>
    <w:p w14:paraId="68E0DA76" w14:textId="77777777" w:rsidR="00F4181A" w:rsidRDefault="00F0249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9AE63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29C221"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09169E"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5B92A"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D4D35"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D7D8FF"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AC9A75" w14:textId="77777777" w:rsidR="00F4181A" w:rsidRDefault="00F02493">
            <w:pPr>
              <w:keepNext/>
              <w:keepLines/>
              <w:spacing w:after="0" w:line="240" w:lineRule="auto"/>
              <w:jc w:val="center"/>
            </w:pPr>
            <w:r>
              <w:rPr>
                <w:b/>
                <w:sz w:val="18"/>
              </w:rPr>
              <w:t>Indeks (%)</w:t>
            </w:r>
          </w:p>
        </w:tc>
      </w:tr>
      <w:tr w:rsidR="00F4181A" w14:paraId="243220EA" w14:textId="77777777">
        <w:tblPrEx>
          <w:tblCellMar>
            <w:top w:w="0" w:type="dxa"/>
            <w:bottom w:w="0" w:type="dxa"/>
          </w:tblCellMar>
        </w:tblPrEx>
        <w:trPr>
          <w:cantSplit/>
          <w:trHeight w:val="560"/>
        </w:trPr>
        <w:tc>
          <w:tcPr>
            <w:tcW w:w="700" w:type="dxa"/>
            <w:tcMar>
              <w:top w:w="0" w:type="dxa"/>
              <w:bottom w:w="0" w:type="dxa"/>
            </w:tcMar>
            <w:vAlign w:val="center"/>
          </w:tcPr>
          <w:p w14:paraId="3219EC5E" w14:textId="77777777" w:rsidR="00F4181A" w:rsidRDefault="00F02493">
            <w:pPr>
              <w:keepNext/>
              <w:keepLines/>
              <w:spacing w:after="0" w:line="240" w:lineRule="auto"/>
            </w:pPr>
            <w:r>
              <w:rPr>
                <w:sz w:val="18"/>
              </w:rPr>
              <w:t>613</w:t>
            </w:r>
          </w:p>
        </w:tc>
        <w:tc>
          <w:tcPr>
            <w:tcW w:w="3180" w:type="dxa"/>
            <w:tcMar>
              <w:top w:w="0" w:type="dxa"/>
              <w:bottom w:w="0" w:type="dxa"/>
            </w:tcMar>
            <w:vAlign w:val="center"/>
          </w:tcPr>
          <w:p w14:paraId="278DB07C" w14:textId="77777777" w:rsidR="00F4181A" w:rsidRDefault="00F02493">
            <w:pPr>
              <w:keepNext/>
              <w:keepLines/>
              <w:spacing w:after="0" w:line="240" w:lineRule="auto"/>
            </w:pPr>
            <w:r>
              <w:rPr>
                <w:sz w:val="18"/>
              </w:rPr>
              <w:t>Porezi na imovinu (šifre 6131 do 6135)</w:t>
            </w:r>
          </w:p>
        </w:tc>
        <w:tc>
          <w:tcPr>
            <w:tcW w:w="700" w:type="dxa"/>
            <w:tcMar>
              <w:top w:w="0" w:type="dxa"/>
              <w:bottom w:w="0" w:type="dxa"/>
            </w:tcMar>
            <w:vAlign w:val="center"/>
          </w:tcPr>
          <w:p w14:paraId="01B852D4" w14:textId="77777777" w:rsidR="00F4181A" w:rsidRDefault="00F02493">
            <w:pPr>
              <w:keepNext/>
              <w:keepLines/>
              <w:spacing w:after="0" w:line="240" w:lineRule="auto"/>
            </w:pPr>
            <w:r>
              <w:rPr>
                <w:sz w:val="18"/>
              </w:rPr>
              <w:t>613</w:t>
            </w:r>
          </w:p>
        </w:tc>
        <w:tc>
          <w:tcPr>
            <w:tcW w:w="1860" w:type="dxa"/>
            <w:tcMar>
              <w:top w:w="0" w:type="dxa"/>
              <w:bottom w:w="0" w:type="dxa"/>
            </w:tcMar>
            <w:vAlign w:val="center"/>
          </w:tcPr>
          <w:p w14:paraId="174E30F6" w14:textId="77777777" w:rsidR="00F4181A" w:rsidRDefault="00F02493">
            <w:pPr>
              <w:keepNext/>
              <w:keepLines/>
              <w:spacing w:after="0" w:line="240" w:lineRule="auto"/>
              <w:jc w:val="right"/>
            </w:pPr>
            <w:r>
              <w:rPr>
                <w:sz w:val="18"/>
              </w:rPr>
              <w:t>1.090.791,56</w:t>
            </w:r>
          </w:p>
        </w:tc>
        <w:tc>
          <w:tcPr>
            <w:tcW w:w="1860" w:type="dxa"/>
            <w:tcMar>
              <w:top w:w="0" w:type="dxa"/>
              <w:bottom w:w="0" w:type="dxa"/>
            </w:tcMar>
            <w:vAlign w:val="center"/>
          </w:tcPr>
          <w:p w14:paraId="2DB90BB6" w14:textId="77777777" w:rsidR="00F4181A" w:rsidRDefault="00F02493">
            <w:pPr>
              <w:keepNext/>
              <w:keepLines/>
              <w:spacing w:after="0" w:line="240" w:lineRule="auto"/>
              <w:jc w:val="right"/>
            </w:pPr>
            <w:r>
              <w:rPr>
                <w:sz w:val="18"/>
              </w:rPr>
              <w:t>1.509.629,58</w:t>
            </w:r>
          </w:p>
        </w:tc>
        <w:tc>
          <w:tcPr>
            <w:tcW w:w="700" w:type="dxa"/>
            <w:tcMar>
              <w:top w:w="0" w:type="dxa"/>
              <w:bottom w:w="0" w:type="dxa"/>
            </w:tcMar>
            <w:vAlign w:val="center"/>
          </w:tcPr>
          <w:p w14:paraId="2F031465" w14:textId="77777777" w:rsidR="00F4181A" w:rsidRDefault="00F02493">
            <w:pPr>
              <w:keepNext/>
              <w:keepLines/>
              <w:spacing w:after="0" w:line="240" w:lineRule="auto"/>
              <w:jc w:val="right"/>
            </w:pPr>
            <w:r>
              <w:rPr>
                <w:sz w:val="18"/>
              </w:rPr>
              <w:t>138,4</w:t>
            </w:r>
          </w:p>
        </w:tc>
      </w:tr>
    </w:tbl>
    <w:p w14:paraId="322569A8" w14:textId="77777777" w:rsidR="00F4181A" w:rsidRDefault="00F4181A">
      <w:pPr>
        <w:spacing w:after="0"/>
      </w:pPr>
    </w:p>
    <w:p w14:paraId="605311CB" w14:textId="77777777" w:rsidR="00F4181A" w:rsidRDefault="00F02493">
      <w:r>
        <w:t>Porezi na imovinu bilježe povećanje od 38,4% u odnosu na  isto izvještajno  razdoblje prethodne godine i to uglavnom zbog veće naplate poreza na promet nekretnina u 2025. godini koja je rezultat povećanog prometa nekretninama ali i porasta cijena po m2. </w:t>
      </w:r>
    </w:p>
    <w:p w14:paraId="6DDE88B0" w14:textId="77777777" w:rsidR="00F4181A" w:rsidRDefault="00F02493">
      <w:r>
        <w:t> </w:t>
      </w:r>
    </w:p>
    <w:p w14:paraId="0D2EB004" w14:textId="77777777" w:rsidR="00F4181A" w:rsidRDefault="00F4181A"/>
    <w:p w14:paraId="53234878" w14:textId="77777777" w:rsidR="00F4181A" w:rsidRDefault="00F0249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80FA5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FF438"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68CCE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899B79"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E5DD5"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0264EF"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E6F346" w14:textId="77777777" w:rsidR="00F4181A" w:rsidRDefault="00F02493">
            <w:pPr>
              <w:keepNext/>
              <w:keepLines/>
              <w:spacing w:after="0" w:line="240" w:lineRule="auto"/>
              <w:jc w:val="center"/>
            </w:pPr>
            <w:r>
              <w:rPr>
                <w:b/>
                <w:sz w:val="18"/>
              </w:rPr>
              <w:t>Indeks (%)</w:t>
            </w:r>
          </w:p>
        </w:tc>
      </w:tr>
      <w:tr w:rsidR="00F4181A" w14:paraId="7324CBF0" w14:textId="77777777">
        <w:tblPrEx>
          <w:tblCellMar>
            <w:top w:w="0" w:type="dxa"/>
            <w:bottom w:w="0" w:type="dxa"/>
          </w:tblCellMar>
        </w:tblPrEx>
        <w:trPr>
          <w:cantSplit/>
          <w:trHeight w:val="560"/>
        </w:trPr>
        <w:tc>
          <w:tcPr>
            <w:tcW w:w="700" w:type="dxa"/>
            <w:tcMar>
              <w:top w:w="0" w:type="dxa"/>
              <w:bottom w:w="0" w:type="dxa"/>
            </w:tcMar>
            <w:vAlign w:val="center"/>
          </w:tcPr>
          <w:p w14:paraId="1B3D22F9" w14:textId="77777777" w:rsidR="00F4181A" w:rsidRDefault="00F02493">
            <w:pPr>
              <w:keepNext/>
              <w:keepLines/>
              <w:spacing w:after="0" w:line="240" w:lineRule="auto"/>
            </w:pPr>
            <w:r>
              <w:rPr>
                <w:sz w:val="18"/>
              </w:rPr>
              <w:t>633</w:t>
            </w:r>
          </w:p>
        </w:tc>
        <w:tc>
          <w:tcPr>
            <w:tcW w:w="3180" w:type="dxa"/>
            <w:tcMar>
              <w:top w:w="0" w:type="dxa"/>
              <w:bottom w:w="0" w:type="dxa"/>
            </w:tcMar>
            <w:vAlign w:val="center"/>
          </w:tcPr>
          <w:p w14:paraId="1373661A" w14:textId="77777777" w:rsidR="00F4181A" w:rsidRDefault="00F02493">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D20BD66" w14:textId="77777777" w:rsidR="00F4181A" w:rsidRDefault="00F02493">
            <w:pPr>
              <w:keepNext/>
              <w:keepLines/>
              <w:spacing w:after="0" w:line="240" w:lineRule="auto"/>
            </w:pPr>
            <w:r>
              <w:rPr>
                <w:sz w:val="18"/>
              </w:rPr>
              <w:t>633</w:t>
            </w:r>
          </w:p>
        </w:tc>
        <w:tc>
          <w:tcPr>
            <w:tcW w:w="1860" w:type="dxa"/>
            <w:tcMar>
              <w:top w:w="0" w:type="dxa"/>
              <w:bottom w:w="0" w:type="dxa"/>
            </w:tcMar>
            <w:vAlign w:val="center"/>
          </w:tcPr>
          <w:p w14:paraId="7C0ED69B" w14:textId="77777777" w:rsidR="00F4181A" w:rsidRDefault="00F02493">
            <w:pPr>
              <w:keepNext/>
              <w:keepLines/>
              <w:spacing w:after="0" w:line="240" w:lineRule="auto"/>
              <w:jc w:val="right"/>
            </w:pPr>
            <w:r>
              <w:rPr>
                <w:sz w:val="18"/>
              </w:rPr>
              <w:t>303.641,84</w:t>
            </w:r>
          </w:p>
        </w:tc>
        <w:tc>
          <w:tcPr>
            <w:tcW w:w="1860" w:type="dxa"/>
            <w:tcMar>
              <w:top w:w="0" w:type="dxa"/>
              <w:bottom w:w="0" w:type="dxa"/>
            </w:tcMar>
            <w:vAlign w:val="center"/>
          </w:tcPr>
          <w:p w14:paraId="604BEF5E" w14:textId="77777777" w:rsidR="00F4181A" w:rsidRDefault="00F02493">
            <w:pPr>
              <w:keepNext/>
              <w:keepLines/>
              <w:spacing w:after="0" w:line="240" w:lineRule="auto"/>
              <w:jc w:val="right"/>
            </w:pPr>
            <w:r>
              <w:rPr>
                <w:sz w:val="18"/>
              </w:rPr>
              <w:t>837.353,99</w:t>
            </w:r>
          </w:p>
        </w:tc>
        <w:tc>
          <w:tcPr>
            <w:tcW w:w="700" w:type="dxa"/>
            <w:tcMar>
              <w:top w:w="0" w:type="dxa"/>
              <w:bottom w:w="0" w:type="dxa"/>
            </w:tcMar>
            <w:vAlign w:val="center"/>
          </w:tcPr>
          <w:p w14:paraId="5C2ADB1D" w14:textId="77777777" w:rsidR="00F4181A" w:rsidRDefault="00F02493">
            <w:pPr>
              <w:keepNext/>
              <w:keepLines/>
              <w:spacing w:after="0" w:line="240" w:lineRule="auto"/>
              <w:jc w:val="right"/>
            </w:pPr>
            <w:r>
              <w:rPr>
                <w:sz w:val="18"/>
              </w:rPr>
              <w:t>275,8</w:t>
            </w:r>
          </w:p>
        </w:tc>
      </w:tr>
    </w:tbl>
    <w:p w14:paraId="65B09F4F" w14:textId="77777777" w:rsidR="00F4181A" w:rsidRDefault="00F4181A">
      <w:pPr>
        <w:spacing w:after="0"/>
      </w:pPr>
    </w:p>
    <w:p w14:paraId="43DC93E8" w14:textId="77777777" w:rsidR="00F4181A" w:rsidRDefault="00F02493">
      <w:r>
        <w:t xml:space="preserve">Pomoći proračunu i izvanproračunskim korisnicima iz drugih proračuna bilježe povećanje  od 175,80% i odnose se na: pomoći iz državnog proračuna za fiskalnu održivost dječjih vrtića , za projekt biciklističke staze od ulice Lug uz ulicu dr. Franje Tuđmana, za projekt gradnje </w:t>
      </w:r>
      <w:r>
        <w:lastRenderedPageBreak/>
        <w:t>sportske dvorane u Kerestincu, za radove na sanaciji opasnog mjesta novom regulacijom prometa tj. semaforizaciju pješačkog prijelaza na ulici Dr, Franje Tuđmana, za projekt uređenja parka u DV Slavuj u Strmcu  te uređenje dječjeg igrališta Gmajna u Rakitju  i pomoći iz  županijskog proračuna za kontrolu populacije napuštenih pasa, za lokalne izbore, za radove na obnovi ulice i  izgradnji oborinske odvodnje u ulici Vladimira Nazora u Bestovju, te za izgradnju oborinske odvodnje u Industrijskoj ulici i Javors</w:t>
      </w:r>
      <w:r>
        <w:t>koj ulici u Poduzetničkoj zoni.</w:t>
      </w:r>
    </w:p>
    <w:p w14:paraId="00230EF1" w14:textId="77777777" w:rsidR="00F4181A" w:rsidRDefault="00F4181A"/>
    <w:p w14:paraId="5C00D6FE" w14:textId="77777777" w:rsidR="00F4181A" w:rsidRDefault="00F0249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D65EA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4A4E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76A62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11283"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C01E74"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5D336F"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8B2DBA" w14:textId="77777777" w:rsidR="00F4181A" w:rsidRDefault="00F02493">
            <w:pPr>
              <w:keepNext/>
              <w:keepLines/>
              <w:spacing w:after="0" w:line="240" w:lineRule="auto"/>
              <w:jc w:val="center"/>
            </w:pPr>
            <w:r>
              <w:rPr>
                <w:b/>
                <w:sz w:val="18"/>
              </w:rPr>
              <w:t>Indeks (%)</w:t>
            </w:r>
          </w:p>
        </w:tc>
      </w:tr>
      <w:tr w:rsidR="00F4181A" w14:paraId="0BEABBEF" w14:textId="77777777">
        <w:tblPrEx>
          <w:tblCellMar>
            <w:top w:w="0" w:type="dxa"/>
            <w:bottom w:w="0" w:type="dxa"/>
          </w:tblCellMar>
        </w:tblPrEx>
        <w:trPr>
          <w:cantSplit/>
          <w:trHeight w:val="560"/>
        </w:trPr>
        <w:tc>
          <w:tcPr>
            <w:tcW w:w="700" w:type="dxa"/>
            <w:tcMar>
              <w:top w:w="0" w:type="dxa"/>
              <w:bottom w:w="0" w:type="dxa"/>
            </w:tcMar>
            <w:vAlign w:val="center"/>
          </w:tcPr>
          <w:p w14:paraId="29E3DC9F" w14:textId="77777777" w:rsidR="00F4181A" w:rsidRDefault="00F02493">
            <w:pPr>
              <w:keepNext/>
              <w:keepLines/>
              <w:spacing w:after="0" w:line="240" w:lineRule="auto"/>
            </w:pPr>
            <w:r>
              <w:rPr>
                <w:sz w:val="18"/>
              </w:rPr>
              <w:t>638</w:t>
            </w:r>
          </w:p>
        </w:tc>
        <w:tc>
          <w:tcPr>
            <w:tcW w:w="3180" w:type="dxa"/>
            <w:tcMar>
              <w:top w:w="0" w:type="dxa"/>
              <w:bottom w:w="0" w:type="dxa"/>
            </w:tcMar>
            <w:vAlign w:val="center"/>
          </w:tcPr>
          <w:p w14:paraId="2593787C" w14:textId="77777777" w:rsidR="00F4181A" w:rsidRDefault="00F02493">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581F3C8" w14:textId="77777777" w:rsidR="00F4181A" w:rsidRDefault="00F02493">
            <w:pPr>
              <w:keepNext/>
              <w:keepLines/>
              <w:spacing w:after="0" w:line="240" w:lineRule="auto"/>
            </w:pPr>
            <w:r>
              <w:rPr>
                <w:sz w:val="18"/>
              </w:rPr>
              <w:t>638</w:t>
            </w:r>
          </w:p>
        </w:tc>
        <w:tc>
          <w:tcPr>
            <w:tcW w:w="1860" w:type="dxa"/>
            <w:tcMar>
              <w:top w:w="0" w:type="dxa"/>
              <w:bottom w:w="0" w:type="dxa"/>
            </w:tcMar>
            <w:vAlign w:val="center"/>
          </w:tcPr>
          <w:p w14:paraId="0572051E" w14:textId="77777777" w:rsidR="00F4181A" w:rsidRDefault="00F02493">
            <w:pPr>
              <w:keepNext/>
              <w:keepLines/>
              <w:spacing w:after="0" w:line="240" w:lineRule="auto"/>
              <w:jc w:val="right"/>
            </w:pPr>
            <w:r>
              <w:rPr>
                <w:sz w:val="18"/>
              </w:rPr>
              <w:t>610.579,09</w:t>
            </w:r>
          </w:p>
        </w:tc>
        <w:tc>
          <w:tcPr>
            <w:tcW w:w="1860" w:type="dxa"/>
            <w:tcMar>
              <w:top w:w="0" w:type="dxa"/>
              <w:bottom w:w="0" w:type="dxa"/>
            </w:tcMar>
            <w:vAlign w:val="center"/>
          </w:tcPr>
          <w:p w14:paraId="023B11FD" w14:textId="77777777" w:rsidR="00F4181A" w:rsidRDefault="00F02493">
            <w:pPr>
              <w:keepNext/>
              <w:keepLines/>
              <w:spacing w:after="0" w:line="240" w:lineRule="auto"/>
              <w:jc w:val="right"/>
            </w:pPr>
            <w:r>
              <w:rPr>
                <w:sz w:val="18"/>
              </w:rPr>
              <w:t>3.035.374,38</w:t>
            </w:r>
          </w:p>
        </w:tc>
        <w:tc>
          <w:tcPr>
            <w:tcW w:w="700" w:type="dxa"/>
            <w:tcMar>
              <w:top w:w="0" w:type="dxa"/>
              <w:bottom w:w="0" w:type="dxa"/>
            </w:tcMar>
            <w:vAlign w:val="center"/>
          </w:tcPr>
          <w:p w14:paraId="2F2DD254" w14:textId="77777777" w:rsidR="00F4181A" w:rsidRDefault="00F02493">
            <w:pPr>
              <w:keepNext/>
              <w:keepLines/>
              <w:spacing w:after="0" w:line="240" w:lineRule="auto"/>
              <w:jc w:val="right"/>
            </w:pPr>
            <w:r>
              <w:rPr>
                <w:sz w:val="18"/>
              </w:rPr>
              <w:t>497,1</w:t>
            </w:r>
          </w:p>
        </w:tc>
      </w:tr>
    </w:tbl>
    <w:p w14:paraId="47387B04" w14:textId="77777777" w:rsidR="00F4181A" w:rsidRDefault="00F4181A">
      <w:pPr>
        <w:spacing w:after="0"/>
      </w:pPr>
    </w:p>
    <w:p w14:paraId="5CD43553" w14:textId="77777777" w:rsidR="00F4181A" w:rsidRDefault="00F02493">
      <w:r>
        <w:t>Pomoći temeljem prijenosa EU sredstava bilježe povećanje u odnosu na isto razdoblje prethodne godine i odnose se na pomoći  za projekt Dvorac Kerestinec, za projekt biciklističke staze od ulice Lug uz ulicu dr. Franje Tuđmana u Svetoj Nedelji , za projekte dogradnje zgrade  DV Slavuj  u Strmcu i dogradnje zgrade DV Slavuj u Novakima-Rakitju te projekte energetske obnove zgrade DD Novaki  i zgrade Sportskog centra Bestovje. Povećanje je najvećim dijelom rezultat naplaćenih sredstava za radove na projektu  dv</w:t>
      </w:r>
      <w:r>
        <w:t>orca Kerestinec.</w:t>
      </w:r>
    </w:p>
    <w:p w14:paraId="540E8811" w14:textId="77777777" w:rsidR="00F4181A" w:rsidRDefault="00F4181A"/>
    <w:p w14:paraId="4C86E8FD" w14:textId="77777777" w:rsidR="00F4181A" w:rsidRDefault="00F0249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53E53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51291"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C62AA7"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F2AC0"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7D8A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401EEA"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EEEE71" w14:textId="77777777" w:rsidR="00F4181A" w:rsidRDefault="00F02493">
            <w:pPr>
              <w:keepNext/>
              <w:keepLines/>
              <w:spacing w:after="0" w:line="240" w:lineRule="auto"/>
              <w:jc w:val="center"/>
            </w:pPr>
            <w:r>
              <w:rPr>
                <w:b/>
                <w:sz w:val="18"/>
              </w:rPr>
              <w:t>Indeks (%)</w:t>
            </w:r>
          </w:p>
        </w:tc>
      </w:tr>
      <w:tr w:rsidR="00F4181A" w14:paraId="5A75FB50" w14:textId="77777777">
        <w:tblPrEx>
          <w:tblCellMar>
            <w:top w:w="0" w:type="dxa"/>
            <w:bottom w:w="0" w:type="dxa"/>
          </w:tblCellMar>
        </w:tblPrEx>
        <w:trPr>
          <w:cantSplit/>
          <w:trHeight w:val="560"/>
        </w:trPr>
        <w:tc>
          <w:tcPr>
            <w:tcW w:w="700" w:type="dxa"/>
            <w:tcMar>
              <w:top w:w="0" w:type="dxa"/>
              <w:bottom w:w="0" w:type="dxa"/>
            </w:tcMar>
            <w:vAlign w:val="center"/>
          </w:tcPr>
          <w:p w14:paraId="7318DEE1" w14:textId="77777777" w:rsidR="00F4181A" w:rsidRDefault="00F02493">
            <w:pPr>
              <w:keepNext/>
              <w:keepLines/>
              <w:spacing w:after="0" w:line="240" w:lineRule="auto"/>
            </w:pPr>
            <w:r>
              <w:rPr>
                <w:sz w:val="18"/>
              </w:rPr>
              <w:t>641</w:t>
            </w:r>
          </w:p>
        </w:tc>
        <w:tc>
          <w:tcPr>
            <w:tcW w:w="3180" w:type="dxa"/>
            <w:tcMar>
              <w:top w:w="0" w:type="dxa"/>
              <w:bottom w:w="0" w:type="dxa"/>
            </w:tcMar>
            <w:vAlign w:val="center"/>
          </w:tcPr>
          <w:p w14:paraId="1C2B4BA9" w14:textId="77777777" w:rsidR="00F4181A" w:rsidRDefault="00F02493">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440257DA" w14:textId="77777777" w:rsidR="00F4181A" w:rsidRDefault="00F02493">
            <w:pPr>
              <w:keepNext/>
              <w:keepLines/>
              <w:spacing w:after="0" w:line="240" w:lineRule="auto"/>
            </w:pPr>
            <w:r>
              <w:rPr>
                <w:sz w:val="18"/>
              </w:rPr>
              <w:t>641</w:t>
            </w:r>
          </w:p>
        </w:tc>
        <w:tc>
          <w:tcPr>
            <w:tcW w:w="1860" w:type="dxa"/>
            <w:tcMar>
              <w:top w:w="0" w:type="dxa"/>
              <w:bottom w:w="0" w:type="dxa"/>
            </w:tcMar>
            <w:vAlign w:val="center"/>
          </w:tcPr>
          <w:p w14:paraId="28F12EA6" w14:textId="77777777" w:rsidR="00F4181A" w:rsidRDefault="00F02493">
            <w:pPr>
              <w:keepNext/>
              <w:keepLines/>
              <w:spacing w:after="0" w:line="240" w:lineRule="auto"/>
              <w:jc w:val="right"/>
            </w:pPr>
            <w:r>
              <w:rPr>
                <w:sz w:val="18"/>
              </w:rPr>
              <w:t>12.388,43</w:t>
            </w:r>
          </w:p>
        </w:tc>
        <w:tc>
          <w:tcPr>
            <w:tcW w:w="1860" w:type="dxa"/>
            <w:tcMar>
              <w:top w:w="0" w:type="dxa"/>
              <w:bottom w:w="0" w:type="dxa"/>
            </w:tcMar>
            <w:vAlign w:val="center"/>
          </w:tcPr>
          <w:p w14:paraId="479751B9" w14:textId="77777777" w:rsidR="00F4181A" w:rsidRDefault="00F02493">
            <w:pPr>
              <w:keepNext/>
              <w:keepLines/>
              <w:spacing w:after="0" w:line="240" w:lineRule="auto"/>
              <w:jc w:val="right"/>
            </w:pPr>
            <w:r>
              <w:rPr>
                <w:sz w:val="18"/>
              </w:rPr>
              <w:t>45.294,00</w:t>
            </w:r>
          </w:p>
        </w:tc>
        <w:tc>
          <w:tcPr>
            <w:tcW w:w="700" w:type="dxa"/>
            <w:tcMar>
              <w:top w:w="0" w:type="dxa"/>
              <w:bottom w:w="0" w:type="dxa"/>
            </w:tcMar>
            <w:vAlign w:val="center"/>
          </w:tcPr>
          <w:p w14:paraId="1327019F" w14:textId="77777777" w:rsidR="00F4181A" w:rsidRDefault="00F02493">
            <w:pPr>
              <w:keepNext/>
              <w:keepLines/>
              <w:spacing w:after="0" w:line="240" w:lineRule="auto"/>
              <w:jc w:val="right"/>
            </w:pPr>
            <w:r>
              <w:rPr>
                <w:sz w:val="18"/>
              </w:rPr>
              <w:t>365,6</w:t>
            </w:r>
          </w:p>
        </w:tc>
      </w:tr>
    </w:tbl>
    <w:p w14:paraId="7B3721FF" w14:textId="77777777" w:rsidR="00F4181A" w:rsidRDefault="00F4181A">
      <w:pPr>
        <w:spacing w:after="0"/>
      </w:pPr>
    </w:p>
    <w:p w14:paraId="0D203019" w14:textId="77777777" w:rsidR="00F4181A" w:rsidRDefault="00F02493">
      <w:r>
        <w:t>Prihodi od financijske imovine  bilježe povećanje od  265,60%  u odnosu na isto  izvještajno razdoblje prethodne godine  zbog naplate kamata na oročena sredstva u 2025. godini i  veće naplate zateznih kamata u odnosu na 2024. godinu.  </w:t>
      </w:r>
    </w:p>
    <w:p w14:paraId="26E1D752" w14:textId="77777777" w:rsidR="00F4181A" w:rsidRDefault="00F4181A"/>
    <w:p w14:paraId="410E2D05" w14:textId="77777777" w:rsidR="00F4181A" w:rsidRDefault="00F0249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78B4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E1F68D"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BC61FB"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079D18"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2836D"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8C10C"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291AB" w14:textId="77777777" w:rsidR="00F4181A" w:rsidRDefault="00F02493">
            <w:pPr>
              <w:keepNext/>
              <w:keepLines/>
              <w:spacing w:after="0" w:line="240" w:lineRule="auto"/>
              <w:jc w:val="center"/>
            </w:pPr>
            <w:r>
              <w:rPr>
                <w:b/>
                <w:sz w:val="18"/>
              </w:rPr>
              <w:t>Indeks (%)</w:t>
            </w:r>
          </w:p>
        </w:tc>
      </w:tr>
      <w:tr w:rsidR="00F4181A" w14:paraId="0569477F" w14:textId="77777777">
        <w:tblPrEx>
          <w:tblCellMar>
            <w:top w:w="0" w:type="dxa"/>
            <w:bottom w:w="0" w:type="dxa"/>
          </w:tblCellMar>
        </w:tblPrEx>
        <w:trPr>
          <w:cantSplit/>
          <w:trHeight w:val="560"/>
        </w:trPr>
        <w:tc>
          <w:tcPr>
            <w:tcW w:w="700" w:type="dxa"/>
            <w:tcMar>
              <w:top w:w="0" w:type="dxa"/>
              <w:bottom w:w="0" w:type="dxa"/>
            </w:tcMar>
            <w:vAlign w:val="center"/>
          </w:tcPr>
          <w:p w14:paraId="448A0D43" w14:textId="77777777" w:rsidR="00F4181A" w:rsidRDefault="00F02493">
            <w:pPr>
              <w:keepNext/>
              <w:keepLines/>
              <w:spacing w:after="0" w:line="240" w:lineRule="auto"/>
            </w:pPr>
            <w:r>
              <w:rPr>
                <w:sz w:val="18"/>
              </w:rPr>
              <w:t>642</w:t>
            </w:r>
          </w:p>
        </w:tc>
        <w:tc>
          <w:tcPr>
            <w:tcW w:w="3180" w:type="dxa"/>
            <w:tcMar>
              <w:top w:w="0" w:type="dxa"/>
              <w:bottom w:w="0" w:type="dxa"/>
            </w:tcMar>
            <w:vAlign w:val="center"/>
          </w:tcPr>
          <w:p w14:paraId="7F2BAD6F" w14:textId="77777777" w:rsidR="00F4181A" w:rsidRDefault="00F02493">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49A98352" w14:textId="77777777" w:rsidR="00F4181A" w:rsidRDefault="00F02493">
            <w:pPr>
              <w:keepNext/>
              <w:keepLines/>
              <w:spacing w:after="0" w:line="240" w:lineRule="auto"/>
            </w:pPr>
            <w:r>
              <w:rPr>
                <w:sz w:val="18"/>
              </w:rPr>
              <w:t>642</w:t>
            </w:r>
          </w:p>
        </w:tc>
        <w:tc>
          <w:tcPr>
            <w:tcW w:w="1860" w:type="dxa"/>
            <w:tcMar>
              <w:top w:w="0" w:type="dxa"/>
              <w:bottom w:w="0" w:type="dxa"/>
            </w:tcMar>
            <w:vAlign w:val="center"/>
          </w:tcPr>
          <w:p w14:paraId="071FAE58" w14:textId="77777777" w:rsidR="00F4181A" w:rsidRDefault="00F02493">
            <w:pPr>
              <w:keepNext/>
              <w:keepLines/>
              <w:spacing w:after="0" w:line="240" w:lineRule="auto"/>
              <w:jc w:val="right"/>
            </w:pPr>
            <w:r>
              <w:rPr>
                <w:sz w:val="18"/>
              </w:rPr>
              <w:t>245.426,60</w:t>
            </w:r>
          </w:p>
        </w:tc>
        <w:tc>
          <w:tcPr>
            <w:tcW w:w="1860" w:type="dxa"/>
            <w:tcMar>
              <w:top w:w="0" w:type="dxa"/>
              <w:bottom w:w="0" w:type="dxa"/>
            </w:tcMar>
            <w:vAlign w:val="center"/>
          </w:tcPr>
          <w:p w14:paraId="6570195E" w14:textId="77777777" w:rsidR="00F4181A" w:rsidRDefault="00F02493">
            <w:pPr>
              <w:keepNext/>
              <w:keepLines/>
              <w:spacing w:after="0" w:line="240" w:lineRule="auto"/>
              <w:jc w:val="right"/>
            </w:pPr>
            <w:r>
              <w:rPr>
                <w:sz w:val="18"/>
              </w:rPr>
              <w:t>314.850,11</w:t>
            </w:r>
          </w:p>
        </w:tc>
        <w:tc>
          <w:tcPr>
            <w:tcW w:w="700" w:type="dxa"/>
            <w:tcMar>
              <w:top w:w="0" w:type="dxa"/>
              <w:bottom w:w="0" w:type="dxa"/>
            </w:tcMar>
            <w:vAlign w:val="center"/>
          </w:tcPr>
          <w:p w14:paraId="188A1C38" w14:textId="77777777" w:rsidR="00F4181A" w:rsidRDefault="00F02493">
            <w:pPr>
              <w:keepNext/>
              <w:keepLines/>
              <w:spacing w:after="0" w:line="240" w:lineRule="auto"/>
              <w:jc w:val="right"/>
            </w:pPr>
            <w:r>
              <w:rPr>
                <w:sz w:val="18"/>
              </w:rPr>
              <w:t>128,3</w:t>
            </w:r>
          </w:p>
        </w:tc>
      </w:tr>
    </w:tbl>
    <w:p w14:paraId="32E87AA0" w14:textId="77777777" w:rsidR="00F4181A" w:rsidRDefault="00F4181A">
      <w:pPr>
        <w:spacing w:after="0"/>
      </w:pPr>
    </w:p>
    <w:p w14:paraId="1BB51B67" w14:textId="77777777" w:rsidR="00F4181A" w:rsidRDefault="00F02493">
      <w:r>
        <w:lastRenderedPageBreak/>
        <w:t>Prihodi od nefinancijske imovine bilježe povećanje od 28,3% u odnosu na isto izvještajno razdoblje prethodne godine. Navedeno povećanje ostvareno je zbog većih prihoda od naknade za koncesije, naknade za korištenje nefinancijske imovine  i ostalih prihoda od nefinancijske imovine.</w:t>
      </w:r>
    </w:p>
    <w:p w14:paraId="0DE8F8A4" w14:textId="77777777" w:rsidR="00F4181A" w:rsidRDefault="00F4181A"/>
    <w:p w14:paraId="3D976439" w14:textId="77777777" w:rsidR="00F4181A" w:rsidRDefault="00F0249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B2B95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ECC4D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480F52"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80A504"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475754"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EE194B"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D1BAC" w14:textId="77777777" w:rsidR="00F4181A" w:rsidRDefault="00F02493">
            <w:pPr>
              <w:keepNext/>
              <w:keepLines/>
              <w:spacing w:after="0" w:line="240" w:lineRule="auto"/>
              <w:jc w:val="center"/>
            </w:pPr>
            <w:r>
              <w:rPr>
                <w:b/>
                <w:sz w:val="18"/>
              </w:rPr>
              <w:t>Indeks (%)</w:t>
            </w:r>
          </w:p>
        </w:tc>
      </w:tr>
      <w:tr w:rsidR="00F4181A" w14:paraId="0BF3788A" w14:textId="77777777">
        <w:tblPrEx>
          <w:tblCellMar>
            <w:top w:w="0" w:type="dxa"/>
            <w:bottom w:w="0" w:type="dxa"/>
          </w:tblCellMar>
        </w:tblPrEx>
        <w:trPr>
          <w:cantSplit/>
          <w:trHeight w:val="560"/>
        </w:trPr>
        <w:tc>
          <w:tcPr>
            <w:tcW w:w="700" w:type="dxa"/>
            <w:tcMar>
              <w:top w:w="0" w:type="dxa"/>
              <w:bottom w:w="0" w:type="dxa"/>
            </w:tcMar>
            <w:vAlign w:val="center"/>
          </w:tcPr>
          <w:p w14:paraId="4225D218" w14:textId="77777777" w:rsidR="00F4181A" w:rsidRDefault="00F02493">
            <w:pPr>
              <w:keepNext/>
              <w:keepLines/>
              <w:spacing w:after="0" w:line="240" w:lineRule="auto"/>
            </w:pPr>
            <w:r>
              <w:rPr>
                <w:sz w:val="18"/>
              </w:rPr>
              <w:t>652</w:t>
            </w:r>
          </w:p>
        </w:tc>
        <w:tc>
          <w:tcPr>
            <w:tcW w:w="3180" w:type="dxa"/>
            <w:tcMar>
              <w:top w:w="0" w:type="dxa"/>
              <w:bottom w:w="0" w:type="dxa"/>
            </w:tcMar>
            <w:vAlign w:val="center"/>
          </w:tcPr>
          <w:p w14:paraId="3FF9ABA0" w14:textId="77777777" w:rsidR="00F4181A" w:rsidRDefault="00F02493">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6839E8D9" w14:textId="77777777" w:rsidR="00F4181A" w:rsidRDefault="00F02493">
            <w:pPr>
              <w:keepNext/>
              <w:keepLines/>
              <w:spacing w:after="0" w:line="240" w:lineRule="auto"/>
            </w:pPr>
            <w:r>
              <w:rPr>
                <w:sz w:val="18"/>
              </w:rPr>
              <w:t>652</w:t>
            </w:r>
          </w:p>
        </w:tc>
        <w:tc>
          <w:tcPr>
            <w:tcW w:w="1860" w:type="dxa"/>
            <w:tcMar>
              <w:top w:w="0" w:type="dxa"/>
              <w:bottom w:w="0" w:type="dxa"/>
            </w:tcMar>
            <w:vAlign w:val="center"/>
          </w:tcPr>
          <w:p w14:paraId="10A6B0DD" w14:textId="77777777" w:rsidR="00F4181A" w:rsidRDefault="00F02493">
            <w:pPr>
              <w:keepNext/>
              <w:keepLines/>
              <w:spacing w:after="0" w:line="240" w:lineRule="auto"/>
              <w:jc w:val="right"/>
            </w:pPr>
            <w:r>
              <w:rPr>
                <w:sz w:val="18"/>
              </w:rPr>
              <w:t>24.059,03</w:t>
            </w:r>
          </w:p>
        </w:tc>
        <w:tc>
          <w:tcPr>
            <w:tcW w:w="1860" w:type="dxa"/>
            <w:tcMar>
              <w:top w:w="0" w:type="dxa"/>
              <w:bottom w:w="0" w:type="dxa"/>
            </w:tcMar>
            <w:vAlign w:val="center"/>
          </w:tcPr>
          <w:p w14:paraId="65DBD491" w14:textId="77777777" w:rsidR="00F4181A" w:rsidRDefault="00F02493">
            <w:pPr>
              <w:keepNext/>
              <w:keepLines/>
              <w:spacing w:after="0" w:line="240" w:lineRule="auto"/>
              <w:jc w:val="right"/>
            </w:pPr>
            <w:r>
              <w:rPr>
                <w:sz w:val="18"/>
              </w:rPr>
              <w:t>25.979,43</w:t>
            </w:r>
          </w:p>
        </w:tc>
        <w:tc>
          <w:tcPr>
            <w:tcW w:w="700" w:type="dxa"/>
            <w:tcMar>
              <w:top w:w="0" w:type="dxa"/>
              <w:bottom w:w="0" w:type="dxa"/>
            </w:tcMar>
            <w:vAlign w:val="center"/>
          </w:tcPr>
          <w:p w14:paraId="3D76A70D" w14:textId="77777777" w:rsidR="00F4181A" w:rsidRDefault="00F02493">
            <w:pPr>
              <w:keepNext/>
              <w:keepLines/>
              <w:spacing w:after="0" w:line="240" w:lineRule="auto"/>
              <w:jc w:val="right"/>
            </w:pPr>
            <w:r>
              <w:rPr>
                <w:sz w:val="18"/>
              </w:rPr>
              <w:t>108,0</w:t>
            </w:r>
          </w:p>
        </w:tc>
      </w:tr>
    </w:tbl>
    <w:p w14:paraId="1663FF4E" w14:textId="77777777" w:rsidR="00F4181A" w:rsidRDefault="00F4181A">
      <w:pPr>
        <w:spacing w:after="0"/>
      </w:pPr>
    </w:p>
    <w:p w14:paraId="15461D85" w14:textId="77777777" w:rsidR="00F4181A" w:rsidRDefault="00F02493">
      <w:r>
        <w:t>Prihodi po posebnim propisima bilježe povećanje  od 8,00%  u odnosu na isto izvještajno razdoblje prošle godine  zbog veće naplate  ostalih nespomenutih prihoda.</w:t>
      </w:r>
    </w:p>
    <w:p w14:paraId="3DE7240D" w14:textId="77777777" w:rsidR="00F4181A" w:rsidRDefault="00F4181A"/>
    <w:p w14:paraId="675ECB0E" w14:textId="77777777" w:rsidR="00F4181A" w:rsidRDefault="00F0249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D722C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A0CB1A"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9C7751"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9A3439"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2215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56982B"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1889FB" w14:textId="77777777" w:rsidR="00F4181A" w:rsidRDefault="00F02493">
            <w:pPr>
              <w:keepNext/>
              <w:keepLines/>
              <w:spacing w:after="0" w:line="240" w:lineRule="auto"/>
              <w:jc w:val="center"/>
            </w:pPr>
            <w:r>
              <w:rPr>
                <w:b/>
                <w:sz w:val="18"/>
              </w:rPr>
              <w:t>Indeks (%)</w:t>
            </w:r>
          </w:p>
        </w:tc>
      </w:tr>
      <w:tr w:rsidR="00F4181A" w14:paraId="61977A31" w14:textId="77777777">
        <w:tblPrEx>
          <w:tblCellMar>
            <w:top w:w="0" w:type="dxa"/>
            <w:bottom w:w="0" w:type="dxa"/>
          </w:tblCellMar>
        </w:tblPrEx>
        <w:trPr>
          <w:cantSplit/>
          <w:trHeight w:val="560"/>
        </w:trPr>
        <w:tc>
          <w:tcPr>
            <w:tcW w:w="700" w:type="dxa"/>
            <w:tcMar>
              <w:top w:w="0" w:type="dxa"/>
              <w:bottom w:w="0" w:type="dxa"/>
            </w:tcMar>
            <w:vAlign w:val="center"/>
          </w:tcPr>
          <w:p w14:paraId="3019DF03" w14:textId="77777777" w:rsidR="00F4181A" w:rsidRDefault="00F02493">
            <w:pPr>
              <w:keepNext/>
              <w:keepLines/>
              <w:spacing w:after="0" w:line="240" w:lineRule="auto"/>
            </w:pPr>
            <w:r>
              <w:rPr>
                <w:sz w:val="18"/>
              </w:rPr>
              <w:t>653</w:t>
            </w:r>
          </w:p>
        </w:tc>
        <w:tc>
          <w:tcPr>
            <w:tcW w:w="3180" w:type="dxa"/>
            <w:tcMar>
              <w:top w:w="0" w:type="dxa"/>
              <w:bottom w:w="0" w:type="dxa"/>
            </w:tcMar>
            <w:vAlign w:val="center"/>
          </w:tcPr>
          <w:p w14:paraId="6B8D3E8B" w14:textId="77777777" w:rsidR="00F4181A" w:rsidRDefault="00F02493">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24A54D23" w14:textId="77777777" w:rsidR="00F4181A" w:rsidRDefault="00F02493">
            <w:pPr>
              <w:keepNext/>
              <w:keepLines/>
              <w:spacing w:after="0" w:line="240" w:lineRule="auto"/>
            </w:pPr>
            <w:r>
              <w:rPr>
                <w:sz w:val="18"/>
              </w:rPr>
              <w:t>653</w:t>
            </w:r>
          </w:p>
        </w:tc>
        <w:tc>
          <w:tcPr>
            <w:tcW w:w="1860" w:type="dxa"/>
            <w:tcMar>
              <w:top w:w="0" w:type="dxa"/>
              <w:bottom w:w="0" w:type="dxa"/>
            </w:tcMar>
            <w:vAlign w:val="center"/>
          </w:tcPr>
          <w:p w14:paraId="748D0E41" w14:textId="77777777" w:rsidR="00F4181A" w:rsidRDefault="00F02493">
            <w:pPr>
              <w:keepNext/>
              <w:keepLines/>
              <w:spacing w:after="0" w:line="240" w:lineRule="auto"/>
              <w:jc w:val="right"/>
            </w:pPr>
            <w:r>
              <w:rPr>
                <w:sz w:val="18"/>
              </w:rPr>
              <w:t>2.787.957,18</w:t>
            </w:r>
          </w:p>
        </w:tc>
        <w:tc>
          <w:tcPr>
            <w:tcW w:w="1860" w:type="dxa"/>
            <w:tcMar>
              <w:top w:w="0" w:type="dxa"/>
              <w:bottom w:w="0" w:type="dxa"/>
            </w:tcMar>
            <w:vAlign w:val="center"/>
          </w:tcPr>
          <w:p w14:paraId="6268CBF2" w14:textId="77777777" w:rsidR="00F4181A" w:rsidRDefault="00F02493">
            <w:pPr>
              <w:keepNext/>
              <w:keepLines/>
              <w:spacing w:after="0" w:line="240" w:lineRule="auto"/>
              <w:jc w:val="right"/>
            </w:pPr>
            <w:r>
              <w:rPr>
                <w:sz w:val="18"/>
              </w:rPr>
              <w:t>2.691.751,35</w:t>
            </w:r>
          </w:p>
        </w:tc>
        <w:tc>
          <w:tcPr>
            <w:tcW w:w="700" w:type="dxa"/>
            <w:tcMar>
              <w:top w:w="0" w:type="dxa"/>
              <w:bottom w:w="0" w:type="dxa"/>
            </w:tcMar>
            <w:vAlign w:val="center"/>
          </w:tcPr>
          <w:p w14:paraId="6964F853" w14:textId="77777777" w:rsidR="00F4181A" w:rsidRDefault="00F02493">
            <w:pPr>
              <w:keepNext/>
              <w:keepLines/>
              <w:spacing w:after="0" w:line="240" w:lineRule="auto"/>
              <w:jc w:val="right"/>
            </w:pPr>
            <w:r>
              <w:rPr>
                <w:sz w:val="18"/>
              </w:rPr>
              <w:t>96,5</w:t>
            </w:r>
          </w:p>
        </w:tc>
      </w:tr>
    </w:tbl>
    <w:p w14:paraId="0B37952D" w14:textId="77777777" w:rsidR="00F4181A" w:rsidRDefault="00F4181A">
      <w:pPr>
        <w:spacing w:after="0"/>
      </w:pPr>
    </w:p>
    <w:p w14:paraId="6E629DFC" w14:textId="77777777" w:rsidR="00F4181A" w:rsidRDefault="00F02493">
      <w:r>
        <w:t>Komunalni doprinosi i naknade  bilježe smanjenje od 3,5 %  u odnosu na isto izvještajno razdoblje prošle godine. Navedeno smanjenje rezultat je manje naplate komunalnog doprinosa u 2025. godini.</w:t>
      </w:r>
    </w:p>
    <w:p w14:paraId="5853C70E" w14:textId="77777777" w:rsidR="00F4181A" w:rsidRDefault="00F4181A"/>
    <w:p w14:paraId="21083D54" w14:textId="77777777" w:rsidR="00F4181A" w:rsidRDefault="00F0249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C0267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257FCE"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A4D5D5"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C179B"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27D3D"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5B3E3E"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6F8306" w14:textId="77777777" w:rsidR="00F4181A" w:rsidRDefault="00F02493">
            <w:pPr>
              <w:keepNext/>
              <w:keepLines/>
              <w:spacing w:after="0" w:line="240" w:lineRule="auto"/>
              <w:jc w:val="center"/>
            </w:pPr>
            <w:r>
              <w:rPr>
                <w:b/>
                <w:sz w:val="18"/>
              </w:rPr>
              <w:t>Indeks (%)</w:t>
            </w:r>
          </w:p>
        </w:tc>
      </w:tr>
      <w:tr w:rsidR="00F4181A" w14:paraId="6FFDDB1C" w14:textId="77777777">
        <w:tblPrEx>
          <w:tblCellMar>
            <w:top w:w="0" w:type="dxa"/>
            <w:bottom w:w="0" w:type="dxa"/>
          </w:tblCellMar>
        </w:tblPrEx>
        <w:trPr>
          <w:cantSplit/>
          <w:trHeight w:val="560"/>
        </w:trPr>
        <w:tc>
          <w:tcPr>
            <w:tcW w:w="700" w:type="dxa"/>
            <w:tcMar>
              <w:top w:w="0" w:type="dxa"/>
              <w:bottom w:w="0" w:type="dxa"/>
            </w:tcMar>
            <w:vAlign w:val="center"/>
          </w:tcPr>
          <w:p w14:paraId="2343DEAF" w14:textId="77777777" w:rsidR="00F4181A" w:rsidRDefault="00F02493">
            <w:pPr>
              <w:keepNext/>
              <w:keepLines/>
              <w:spacing w:after="0" w:line="240" w:lineRule="auto"/>
            </w:pPr>
            <w:r>
              <w:rPr>
                <w:sz w:val="18"/>
              </w:rPr>
              <w:t>681</w:t>
            </w:r>
          </w:p>
        </w:tc>
        <w:tc>
          <w:tcPr>
            <w:tcW w:w="3180" w:type="dxa"/>
            <w:tcMar>
              <w:top w:w="0" w:type="dxa"/>
              <w:bottom w:w="0" w:type="dxa"/>
            </w:tcMar>
            <w:vAlign w:val="center"/>
          </w:tcPr>
          <w:p w14:paraId="7DC2A421" w14:textId="77777777" w:rsidR="00F4181A" w:rsidRDefault="00F02493">
            <w:pPr>
              <w:keepNext/>
              <w:keepLines/>
              <w:spacing w:after="0" w:line="240" w:lineRule="auto"/>
            </w:pPr>
            <w:r>
              <w:rPr>
                <w:sz w:val="18"/>
              </w:rPr>
              <w:t>Kazne i upravne mjere (šifre 6811 do 6819)</w:t>
            </w:r>
          </w:p>
        </w:tc>
        <w:tc>
          <w:tcPr>
            <w:tcW w:w="700" w:type="dxa"/>
            <w:tcMar>
              <w:top w:w="0" w:type="dxa"/>
              <w:bottom w:w="0" w:type="dxa"/>
            </w:tcMar>
            <w:vAlign w:val="center"/>
          </w:tcPr>
          <w:p w14:paraId="2F1F8DE9" w14:textId="77777777" w:rsidR="00F4181A" w:rsidRDefault="00F02493">
            <w:pPr>
              <w:keepNext/>
              <w:keepLines/>
              <w:spacing w:after="0" w:line="240" w:lineRule="auto"/>
            </w:pPr>
            <w:r>
              <w:rPr>
                <w:sz w:val="18"/>
              </w:rPr>
              <w:t>681</w:t>
            </w:r>
          </w:p>
        </w:tc>
        <w:tc>
          <w:tcPr>
            <w:tcW w:w="1860" w:type="dxa"/>
            <w:tcMar>
              <w:top w:w="0" w:type="dxa"/>
              <w:bottom w:w="0" w:type="dxa"/>
            </w:tcMar>
            <w:vAlign w:val="center"/>
          </w:tcPr>
          <w:p w14:paraId="6893EA4D" w14:textId="77777777" w:rsidR="00F4181A" w:rsidRDefault="00F02493">
            <w:pPr>
              <w:keepNext/>
              <w:keepLines/>
              <w:spacing w:after="0" w:line="240" w:lineRule="auto"/>
              <w:jc w:val="right"/>
            </w:pPr>
            <w:r>
              <w:rPr>
                <w:sz w:val="18"/>
              </w:rPr>
              <w:t>14.547,02</w:t>
            </w:r>
          </w:p>
        </w:tc>
        <w:tc>
          <w:tcPr>
            <w:tcW w:w="1860" w:type="dxa"/>
            <w:tcMar>
              <w:top w:w="0" w:type="dxa"/>
              <w:bottom w:w="0" w:type="dxa"/>
            </w:tcMar>
            <w:vAlign w:val="center"/>
          </w:tcPr>
          <w:p w14:paraId="0D9070D4" w14:textId="77777777" w:rsidR="00F4181A" w:rsidRDefault="00F02493">
            <w:pPr>
              <w:keepNext/>
              <w:keepLines/>
              <w:spacing w:after="0" w:line="240" w:lineRule="auto"/>
              <w:jc w:val="right"/>
            </w:pPr>
            <w:r>
              <w:rPr>
                <w:sz w:val="18"/>
              </w:rPr>
              <w:t>22.821,31</w:t>
            </w:r>
          </w:p>
        </w:tc>
        <w:tc>
          <w:tcPr>
            <w:tcW w:w="700" w:type="dxa"/>
            <w:tcMar>
              <w:top w:w="0" w:type="dxa"/>
              <w:bottom w:w="0" w:type="dxa"/>
            </w:tcMar>
            <w:vAlign w:val="center"/>
          </w:tcPr>
          <w:p w14:paraId="79453B38" w14:textId="77777777" w:rsidR="00F4181A" w:rsidRDefault="00F02493">
            <w:pPr>
              <w:keepNext/>
              <w:keepLines/>
              <w:spacing w:after="0" w:line="240" w:lineRule="auto"/>
              <w:jc w:val="right"/>
            </w:pPr>
            <w:r>
              <w:rPr>
                <w:sz w:val="18"/>
              </w:rPr>
              <w:t>156,9</w:t>
            </w:r>
          </w:p>
        </w:tc>
      </w:tr>
    </w:tbl>
    <w:p w14:paraId="78CBC677" w14:textId="77777777" w:rsidR="00F4181A" w:rsidRDefault="00F4181A">
      <w:pPr>
        <w:spacing w:after="0"/>
      </w:pPr>
    </w:p>
    <w:p w14:paraId="3C89C8D4" w14:textId="77777777" w:rsidR="00F4181A" w:rsidRDefault="00F02493">
      <w:r>
        <w:t>Kazne i upravne mjere bilježe povećanje od 56,9 % u odnosu na isto izvještajno razdoblje prošle godine zbog većeg prihoda od naplate kazni po Odluci o komunalnom redu.</w:t>
      </w:r>
    </w:p>
    <w:p w14:paraId="0CEA41C3" w14:textId="77777777" w:rsidR="00F4181A" w:rsidRDefault="00F4181A"/>
    <w:p w14:paraId="11E99A07" w14:textId="77777777" w:rsidR="00F4181A" w:rsidRDefault="00F02493">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42CE5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C6BD4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576816"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410F65"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89C1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89D947"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16357" w14:textId="77777777" w:rsidR="00F4181A" w:rsidRDefault="00F02493">
            <w:pPr>
              <w:keepNext/>
              <w:keepLines/>
              <w:spacing w:after="0" w:line="240" w:lineRule="auto"/>
              <w:jc w:val="center"/>
            </w:pPr>
            <w:r>
              <w:rPr>
                <w:b/>
                <w:sz w:val="18"/>
              </w:rPr>
              <w:t>Indeks (%)</w:t>
            </w:r>
          </w:p>
        </w:tc>
      </w:tr>
      <w:tr w:rsidR="00F4181A" w14:paraId="3F369939" w14:textId="77777777">
        <w:tblPrEx>
          <w:tblCellMar>
            <w:top w:w="0" w:type="dxa"/>
            <w:bottom w:w="0" w:type="dxa"/>
          </w:tblCellMar>
        </w:tblPrEx>
        <w:trPr>
          <w:cantSplit/>
          <w:trHeight w:val="560"/>
        </w:trPr>
        <w:tc>
          <w:tcPr>
            <w:tcW w:w="700" w:type="dxa"/>
            <w:tcMar>
              <w:top w:w="0" w:type="dxa"/>
              <w:bottom w:w="0" w:type="dxa"/>
            </w:tcMar>
            <w:vAlign w:val="center"/>
          </w:tcPr>
          <w:p w14:paraId="097445B1" w14:textId="77777777" w:rsidR="00F4181A" w:rsidRDefault="00F02493">
            <w:pPr>
              <w:keepNext/>
              <w:keepLines/>
              <w:spacing w:after="0" w:line="240" w:lineRule="auto"/>
            </w:pPr>
            <w:r>
              <w:rPr>
                <w:sz w:val="18"/>
              </w:rPr>
              <w:t>683</w:t>
            </w:r>
          </w:p>
        </w:tc>
        <w:tc>
          <w:tcPr>
            <w:tcW w:w="3180" w:type="dxa"/>
            <w:tcMar>
              <w:top w:w="0" w:type="dxa"/>
              <w:bottom w:w="0" w:type="dxa"/>
            </w:tcMar>
            <w:vAlign w:val="center"/>
          </w:tcPr>
          <w:p w14:paraId="4CA245FB" w14:textId="77777777" w:rsidR="00F4181A" w:rsidRDefault="00F02493">
            <w:pPr>
              <w:keepNext/>
              <w:keepLines/>
              <w:spacing w:after="0" w:line="240" w:lineRule="auto"/>
            </w:pPr>
            <w:r>
              <w:rPr>
                <w:sz w:val="18"/>
              </w:rPr>
              <w:t>Ostali prihodi</w:t>
            </w:r>
          </w:p>
        </w:tc>
        <w:tc>
          <w:tcPr>
            <w:tcW w:w="700" w:type="dxa"/>
            <w:tcMar>
              <w:top w:w="0" w:type="dxa"/>
              <w:bottom w:w="0" w:type="dxa"/>
            </w:tcMar>
            <w:vAlign w:val="center"/>
          </w:tcPr>
          <w:p w14:paraId="08638E3F" w14:textId="77777777" w:rsidR="00F4181A" w:rsidRDefault="00F02493">
            <w:pPr>
              <w:keepNext/>
              <w:keepLines/>
              <w:spacing w:after="0" w:line="240" w:lineRule="auto"/>
            </w:pPr>
            <w:r>
              <w:rPr>
                <w:sz w:val="18"/>
              </w:rPr>
              <w:t>683</w:t>
            </w:r>
          </w:p>
        </w:tc>
        <w:tc>
          <w:tcPr>
            <w:tcW w:w="1860" w:type="dxa"/>
            <w:tcMar>
              <w:top w:w="0" w:type="dxa"/>
              <w:bottom w:w="0" w:type="dxa"/>
            </w:tcMar>
            <w:vAlign w:val="center"/>
          </w:tcPr>
          <w:p w14:paraId="6E54B51D" w14:textId="77777777" w:rsidR="00F4181A" w:rsidRDefault="00F02493">
            <w:pPr>
              <w:keepNext/>
              <w:keepLines/>
              <w:spacing w:after="0" w:line="240" w:lineRule="auto"/>
              <w:jc w:val="right"/>
            </w:pPr>
            <w:r>
              <w:rPr>
                <w:sz w:val="18"/>
              </w:rPr>
              <w:t>134.351,83</w:t>
            </w:r>
          </w:p>
        </w:tc>
        <w:tc>
          <w:tcPr>
            <w:tcW w:w="1860" w:type="dxa"/>
            <w:tcMar>
              <w:top w:w="0" w:type="dxa"/>
              <w:bottom w:w="0" w:type="dxa"/>
            </w:tcMar>
            <w:vAlign w:val="center"/>
          </w:tcPr>
          <w:p w14:paraId="42B51C83" w14:textId="77777777" w:rsidR="00F4181A" w:rsidRDefault="00F02493">
            <w:pPr>
              <w:keepNext/>
              <w:keepLines/>
              <w:spacing w:after="0" w:line="240" w:lineRule="auto"/>
              <w:jc w:val="right"/>
            </w:pPr>
            <w:r>
              <w:rPr>
                <w:sz w:val="18"/>
              </w:rPr>
              <w:t>22.189,80</w:t>
            </w:r>
          </w:p>
        </w:tc>
        <w:tc>
          <w:tcPr>
            <w:tcW w:w="700" w:type="dxa"/>
            <w:tcMar>
              <w:top w:w="0" w:type="dxa"/>
              <w:bottom w:w="0" w:type="dxa"/>
            </w:tcMar>
            <w:vAlign w:val="center"/>
          </w:tcPr>
          <w:p w14:paraId="3913948C" w14:textId="77777777" w:rsidR="00F4181A" w:rsidRDefault="00F02493">
            <w:pPr>
              <w:keepNext/>
              <w:keepLines/>
              <w:spacing w:after="0" w:line="240" w:lineRule="auto"/>
              <w:jc w:val="right"/>
            </w:pPr>
            <w:r>
              <w:rPr>
                <w:sz w:val="18"/>
              </w:rPr>
              <w:t>16,5</w:t>
            </w:r>
          </w:p>
        </w:tc>
      </w:tr>
    </w:tbl>
    <w:p w14:paraId="2CA0FBCC" w14:textId="77777777" w:rsidR="00F4181A" w:rsidRDefault="00F4181A">
      <w:pPr>
        <w:spacing w:after="0"/>
      </w:pPr>
    </w:p>
    <w:p w14:paraId="36E87DA7" w14:textId="77777777" w:rsidR="00F4181A" w:rsidRDefault="00F02493">
      <w:r>
        <w:t>Ostali prihodi bilježe smanjenje od 83,5% u odnosu na isto izvještajno razdoblje prošle godine i odnose se na naplatu raznih troškova postupaka (sudskih, prekršajnih i drugih) i prihoda od penala po jednom ugovoru . U 2024. godini je zbog neispunjenja ugovornih obveza od jedne pravne osobe  naplaćen značajan iznos.</w:t>
      </w:r>
    </w:p>
    <w:p w14:paraId="10294085" w14:textId="77777777" w:rsidR="00F4181A" w:rsidRDefault="00F4181A"/>
    <w:p w14:paraId="199CE16C" w14:textId="77777777" w:rsidR="00F4181A" w:rsidRDefault="00F0249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B3ACB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809B11"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C9A2D0"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7AB8C"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D1D96"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4C38E"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AF040A" w14:textId="77777777" w:rsidR="00F4181A" w:rsidRDefault="00F02493">
            <w:pPr>
              <w:keepNext/>
              <w:keepLines/>
              <w:spacing w:after="0" w:line="240" w:lineRule="auto"/>
              <w:jc w:val="center"/>
            </w:pPr>
            <w:r>
              <w:rPr>
                <w:b/>
                <w:sz w:val="18"/>
              </w:rPr>
              <w:t>Indeks (%)</w:t>
            </w:r>
          </w:p>
        </w:tc>
      </w:tr>
      <w:tr w:rsidR="00F4181A" w14:paraId="636DBC1E" w14:textId="77777777">
        <w:tblPrEx>
          <w:tblCellMar>
            <w:top w:w="0" w:type="dxa"/>
            <w:bottom w:w="0" w:type="dxa"/>
          </w:tblCellMar>
        </w:tblPrEx>
        <w:trPr>
          <w:cantSplit/>
          <w:trHeight w:val="560"/>
        </w:trPr>
        <w:tc>
          <w:tcPr>
            <w:tcW w:w="700" w:type="dxa"/>
            <w:tcMar>
              <w:top w:w="0" w:type="dxa"/>
              <w:bottom w:w="0" w:type="dxa"/>
            </w:tcMar>
            <w:vAlign w:val="center"/>
          </w:tcPr>
          <w:p w14:paraId="09933083" w14:textId="77777777" w:rsidR="00F4181A" w:rsidRDefault="00F02493">
            <w:pPr>
              <w:keepNext/>
              <w:keepLines/>
              <w:spacing w:after="0" w:line="240" w:lineRule="auto"/>
            </w:pPr>
            <w:r>
              <w:rPr>
                <w:sz w:val="18"/>
              </w:rPr>
              <w:t>311</w:t>
            </w:r>
          </w:p>
        </w:tc>
        <w:tc>
          <w:tcPr>
            <w:tcW w:w="3180" w:type="dxa"/>
            <w:tcMar>
              <w:top w:w="0" w:type="dxa"/>
              <w:bottom w:w="0" w:type="dxa"/>
            </w:tcMar>
            <w:vAlign w:val="center"/>
          </w:tcPr>
          <w:p w14:paraId="6EB8CD28" w14:textId="77777777" w:rsidR="00F4181A" w:rsidRDefault="00F02493">
            <w:pPr>
              <w:keepNext/>
              <w:keepLines/>
              <w:spacing w:after="0" w:line="240" w:lineRule="auto"/>
            </w:pPr>
            <w:r>
              <w:rPr>
                <w:sz w:val="18"/>
              </w:rPr>
              <w:t>Plaće (bruto) (šifre 3111 do 3114)</w:t>
            </w:r>
          </w:p>
        </w:tc>
        <w:tc>
          <w:tcPr>
            <w:tcW w:w="700" w:type="dxa"/>
            <w:tcMar>
              <w:top w:w="0" w:type="dxa"/>
              <w:bottom w:w="0" w:type="dxa"/>
            </w:tcMar>
            <w:vAlign w:val="center"/>
          </w:tcPr>
          <w:p w14:paraId="42A360E1" w14:textId="77777777" w:rsidR="00F4181A" w:rsidRDefault="00F02493">
            <w:pPr>
              <w:keepNext/>
              <w:keepLines/>
              <w:spacing w:after="0" w:line="240" w:lineRule="auto"/>
            </w:pPr>
            <w:r>
              <w:rPr>
                <w:sz w:val="18"/>
              </w:rPr>
              <w:t>311</w:t>
            </w:r>
          </w:p>
        </w:tc>
        <w:tc>
          <w:tcPr>
            <w:tcW w:w="1860" w:type="dxa"/>
            <w:tcMar>
              <w:top w:w="0" w:type="dxa"/>
              <w:bottom w:w="0" w:type="dxa"/>
            </w:tcMar>
            <w:vAlign w:val="center"/>
          </w:tcPr>
          <w:p w14:paraId="10C88091" w14:textId="77777777" w:rsidR="00F4181A" w:rsidRDefault="00F02493">
            <w:pPr>
              <w:keepNext/>
              <w:keepLines/>
              <w:spacing w:after="0" w:line="240" w:lineRule="auto"/>
              <w:jc w:val="right"/>
            </w:pPr>
            <w:r>
              <w:rPr>
                <w:sz w:val="18"/>
              </w:rPr>
              <w:t>799.994,88</w:t>
            </w:r>
          </w:p>
        </w:tc>
        <w:tc>
          <w:tcPr>
            <w:tcW w:w="1860" w:type="dxa"/>
            <w:tcMar>
              <w:top w:w="0" w:type="dxa"/>
              <w:bottom w:w="0" w:type="dxa"/>
            </w:tcMar>
            <w:vAlign w:val="center"/>
          </w:tcPr>
          <w:p w14:paraId="76F8F292" w14:textId="77777777" w:rsidR="00F4181A" w:rsidRDefault="00F02493">
            <w:pPr>
              <w:keepNext/>
              <w:keepLines/>
              <w:spacing w:after="0" w:line="240" w:lineRule="auto"/>
              <w:jc w:val="right"/>
            </w:pPr>
            <w:r>
              <w:rPr>
                <w:sz w:val="18"/>
              </w:rPr>
              <w:t>1.101.363,07</w:t>
            </w:r>
          </w:p>
        </w:tc>
        <w:tc>
          <w:tcPr>
            <w:tcW w:w="700" w:type="dxa"/>
            <w:tcMar>
              <w:top w:w="0" w:type="dxa"/>
              <w:bottom w:w="0" w:type="dxa"/>
            </w:tcMar>
            <w:vAlign w:val="center"/>
          </w:tcPr>
          <w:p w14:paraId="477EB836" w14:textId="77777777" w:rsidR="00F4181A" w:rsidRDefault="00F02493">
            <w:pPr>
              <w:keepNext/>
              <w:keepLines/>
              <w:spacing w:after="0" w:line="240" w:lineRule="auto"/>
              <w:jc w:val="right"/>
            </w:pPr>
            <w:r>
              <w:rPr>
                <w:sz w:val="18"/>
              </w:rPr>
              <w:t>137,7</w:t>
            </w:r>
          </w:p>
        </w:tc>
      </w:tr>
    </w:tbl>
    <w:p w14:paraId="03D6B633" w14:textId="77777777" w:rsidR="00F4181A" w:rsidRDefault="00F4181A">
      <w:pPr>
        <w:spacing w:after="0"/>
      </w:pPr>
    </w:p>
    <w:p w14:paraId="5F187A33" w14:textId="77777777" w:rsidR="00F4181A" w:rsidRDefault="00F02493">
      <w:r>
        <w:t>U  izvještajnom razdoblju 2025. godine plaće su veće za 37,7% u odnosu na isto izvještajno razdoblje prethodne godine zbog  porasta osnovice u srpnju 2025. godine i koeficijenata  za obračun plaća ( u svibnju 2024).</w:t>
      </w:r>
    </w:p>
    <w:p w14:paraId="4914CECB" w14:textId="77777777" w:rsidR="00F4181A" w:rsidRDefault="00F4181A"/>
    <w:p w14:paraId="3E4E1A89" w14:textId="77777777" w:rsidR="00F4181A" w:rsidRDefault="00F0249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70045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5CDCF9"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96292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692B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666FE"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49FE2E"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A917BB" w14:textId="77777777" w:rsidR="00F4181A" w:rsidRDefault="00F02493">
            <w:pPr>
              <w:keepNext/>
              <w:keepLines/>
              <w:spacing w:after="0" w:line="240" w:lineRule="auto"/>
              <w:jc w:val="center"/>
            </w:pPr>
            <w:r>
              <w:rPr>
                <w:b/>
                <w:sz w:val="18"/>
              </w:rPr>
              <w:t>Indeks (%)</w:t>
            </w:r>
          </w:p>
        </w:tc>
      </w:tr>
      <w:tr w:rsidR="00F4181A" w14:paraId="72186557" w14:textId="77777777">
        <w:tblPrEx>
          <w:tblCellMar>
            <w:top w:w="0" w:type="dxa"/>
            <w:bottom w:w="0" w:type="dxa"/>
          </w:tblCellMar>
        </w:tblPrEx>
        <w:trPr>
          <w:cantSplit/>
          <w:trHeight w:val="560"/>
        </w:trPr>
        <w:tc>
          <w:tcPr>
            <w:tcW w:w="700" w:type="dxa"/>
            <w:tcMar>
              <w:top w:w="0" w:type="dxa"/>
              <w:bottom w:w="0" w:type="dxa"/>
            </w:tcMar>
            <w:vAlign w:val="center"/>
          </w:tcPr>
          <w:p w14:paraId="70821C97" w14:textId="77777777" w:rsidR="00F4181A" w:rsidRDefault="00F02493">
            <w:pPr>
              <w:keepNext/>
              <w:keepLines/>
              <w:spacing w:after="0" w:line="240" w:lineRule="auto"/>
            </w:pPr>
            <w:r>
              <w:rPr>
                <w:sz w:val="18"/>
              </w:rPr>
              <w:t>321</w:t>
            </w:r>
          </w:p>
        </w:tc>
        <w:tc>
          <w:tcPr>
            <w:tcW w:w="3180" w:type="dxa"/>
            <w:tcMar>
              <w:top w:w="0" w:type="dxa"/>
              <w:bottom w:w="0" w:type="dxa"/>
            </w:tcMar>
            <w:vAlign w:val="center"/>
          </w:tcPr>
          <w:p w14:paraId="4A8FAE43" w14:textId="77777777" w:rsidR="00F4181A" w:rsidRDefault="00F02493">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51D1F47" w14:textId="77777777" w:rsidR="00F4181A" w:rsidRDefault="00F02493">
            <w:pPr>
              <w:keepNext/>
              <w:keepLines/>
              <w:spacing w:after="0" w:line="240" w:lineRule="auto"/>
            </w:pPr>
            <w:r>
              <w:rPr>
                <w:sz w:val="18"/>
              </w:rPr>
              <w:t>321</w:t>
            </w:r>
          </w:p>
        </w:tc>
        <w:tc>
          <w:tcPr>
            <w:tcW w:w="1860" w:type="dxa"/>
            <w:tcMar>
              <w:top w:w="0" w:type="dxa"/>
              <w:bottom w:w="0" w:type="dxa"/>
            </w:tcMar>
            <w:vAlign w:val="center"/>
          </w:tcPr>
          <w:p w14:paraId="49459F97" w14:textId="77777777" w:rsidR="00F4181A" w:rsidRDefault="00F02493">
            <w:pPr>
              <w:keepNext/>
              <w:keepLines/>
              <w:spacing w:after="0" w:line="240" w:lineRule="auto"/>
              <w:jc w:val="right"/>
            </w:pPr>
            <w:r>
              <w:rPr>
                <w:sz w:val="18"/>
              </w:rPr>
              <w:t>28.423,04</w:t>
            </w:r>
          </w:p>
        </w:tc>
        <w:tc>
          <w:tcPr>
            <w:tcW w:w="1860" w:type="dxa"/>
            <w:tcMar>
              <w:top w:w="0" w:type="dxa"/>
              <w:bottom w:w="0" w:type="dxa"/>
            </w:tcMar>
            <w:vAlign w:val="center"/>
          </w:tcPr>
          <w:p w14:paraId="0F08318F" w14:textId="77777777" w:rsidR="00F4181A" w:rsidRDefault="00F02493">
            <w:pPr>
              <w:keepNext/>
              <w:keepLines/>
              <w:spacing w:after="0" w:line="240" w:lineRule="auto"/>
              <w:jc w:val="right"/>
            </w:pPr>
            <w:r>
              <w:rPr>
                <w:sz w:val="18"/>
              </w:rPr>
              <w:t>47.711,27</w:t>
            </w:r>
          </w:p>
        </w:tc>
        <w:tc>
          <w:tcPr>
            <w:tcW w:w="700" w:type="dxa"/>
            <w:tcMar>
              <w:top w:w="0" w:type="dxa"/>
              <w:bottom w:w="0" w:type="dxa"/>
            </w:tcMar>
            <w:vAlign w:val="center"/>
          </w:tcPr>
          <w:p w14:paraId="4861FC49" w14:textId="77777777" w:rsidR="00F4181A" w:rsidRDefault="00F02493">
            <w:pPr>
              <w:keepNext/>
              <w:keepLines/>
              <w:spacing w:after="0" w:line="240" w:lineRule="auto"/>
              <w:jc w:val="right"/>
            </w:pPr>
            <w:r>
              <w:rPr>
                <w:sz w:val="18"/>
              </w:rPr>
              <w:t>167,9</w:t>
            </w:r>
          </w:p>
        </w:tc>
      </w:tr>
    </w:tbl>
    <w:p w14:paraId="2CF4BF3B" w14:textId="77777777" w:rsidR="00F4181A" w:rsidRDefault="00F4181A">
      <w:pPr>
        <w:spacing w:after="0"/>
      </w:pPr>
    </w:p>
    <w:p w14:paraId="44590164" w14:textId="77777777" w:rsidR="00F4181A" w:rsidRDefault="00F02493">
      <w:r>
        <w:t>Naknade troškova zaposlenima su veće za 67,9% u odnosu na isto izvještajno razdoblje prošle godine i to zbog većih rashoda za službena putovanja, naknade za prijevoz i stručno usavršavanje zaposlenika.</w:t>
      </w:r>
    </w:p>
    <w:p w14:paraId="259733B2" w14:textId="77777777" w:rsidR="00F4181A" w:rsidRDefault="00F4181A"/>
    <w:p w14:paraId="34A6E963" w14:textId="77777777" w:rsidR="00F4181A" w:rsidRDefault="00F0249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69C01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45DE0"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A204DB"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A14563"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FD33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8790B1"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C6C5B8" w14:textId="77777777" w:rsidR="00F4181A" w:rsidRDefault="00F02493">
            <w:pPr>
              <w:keepNext/>
              <w:keepLines/>
              <w:spacing w:after="0" w:line="240" w:lineRule="auto"/>
              <w:jc w:val="center"/>
            </w:pPr>
            <w:r>
              <w:rPr>
                <w:b/>
                <w:sz w:val="18"/>
              </w:rPr>
              <w:t>Indeks (%)</w:t>
            </w:r>
          </w:p>
        </w:tc>
      </w:tr>
      <w:tr w:rsidR="00F4181A" w14:paraId="65B41DC3" w14:textId="77777777">
        <w:tblPrEx>
          <w:tblCellMar>
            <w:top w:w="0" w:type="dxa"/>
            <w:bottom w:w="0" w:type="dxa"/>
          </w:tblCellMar>
        </w:tblPrEx>
        <w:trPr>
          <w:cantSplit/>
          <w:trHeight w:val="560"/>
        </w:trPr>
        <w:tc>
          <w:tcPr>
            <w:tcW w:w="700" w:type="dxa"/>
            <w:tcMar>
              <w:top w:w="0" w:type="dxa"/>
              <w:bottom w:w="0" w:type="dxa"/>
            </w:tcMar>
            <w:vAlign w:val="center"/>
          </w:tcPr>
          <w:p w14:paraId="69F56D85" w14:textId="77777777" w:rsidR="00F4181A" w:rsidRDefault="00F02493">
            <w:pPr>
              <w:keepNext/>
              <w:keepLines/>
              <w:spacing w:after="0" w:line="240" w:lineRule="auto"/>
            </w:pPr>
            <w:r>
              <w:rPr>
                <w:sz w:val="18"/>
              </w:rPr>
              <w:t>329</w:t>
            </w:r>
          </w:p>
        </w:tc>
        <w:tc>
          <w:tcPr>
            <w:tcW w:w="3180" w:type="dxa"/>
            <w:tcMar>
              <w:top w:w="0" w:type="dxa"/>
              <w:bottom w:w="0" w:type="dxa"/>
            </w:tcMar>
            <w:vAlign w:val="center"/>
          </w:tcPr>
          <w:p w14:paraId="07777098" w14:textId="77777777" w:rsidR="00F4181A" w:rsidRDefault="00F02493">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C273291" w14:textId="77777777" w:rsidR="00F4181A" w:rsidRDefault="00F02493">
            <w:pPr>
              <w:keepNext/>
              <w:keepLines/>
              <w:spacing w:after="0" w:line="240" w:lineRule="auto"/>
            </w:pPr>
            <w:r>
              <w:rPr>
                <w:sz w:val="18"/>
              </w:rPr>
              <w:t>329</w:t>
            </w:r>
          </w:p>
        </w:tc>
        <w:tc>
          <w:tcPr>
            <w:tcW w:w="1860" w:type="dxa"/>
            <w:tcMar>
              <w:top w:w="0" w:type="dxa"/>
              <w:bottom w:w="0" w:type="dxa"/>
            </w:tcMar>
            <w:vAlign w:val="center"/>
          </w:tcPr>
          <w:p w14:paraId="56CB92C1" w14:textId="77777777" w:rsidR="00F4181A" w:rsidRDefault="00F02493">
            <w:pPr>
              <w:keepNext/>
              <w:keepLines/>
              <w:spacing w:after="0" w:line="240" w:lineRule="auto"/>
              <w:jc w:val="right"/>
            </w:pPr>
            <w:r>
              <w:rPr>
                <w:sz w:val="18"/>
              </w:rPr>
              <w:t>329.128,05</w:t>
            </w:r>
          </w:p>
        </w:tc>
        <w:tc>
          <w:tcPr>
            <w:tcW w:w="1860" w:type="dxa"/>
            <w:tcMar>
              <w:top w:w="0" w:type="dxa"/>
              <w:bottom w:w="0" w:type="dxa"/>
            </w:tcMar>
            <w:vAlign w:val="center"/>
          </w:tcPr>
          <w:p w14:paraId="5AC9EB26" w14:textId="77777777" w:rsidR="00F4181A" w:rsidRDefault="00F02493">
            <w:pPr>
              <w:keepNext/>
              <w:keepLines/>
              <w:spacing w:after="0" w:line="240" w:lineRule="auto"/>
              <w:jc w:val="right"/>
            </w:pPr>
            <w:r>
              <w:rPr>
                <w:sz w:val="18"/>
              </w:rPr>
              <w:t>307.923,18</w:t>
            </w:r>
          </w:p>
        </w:tc>
        <w:tc>
          <w:tcPr>
            <w:tcW w:w="700" w:type="dxa"/>
            <w:tcMar>
              <w:top w:w="0" w:type="dxa"/>
              <w:bottom w:w="0" w:type="dxa"/>
            </w:tcMar>
            <w:vAlign w:val="center"/>
          </w:tcPr>
          <w:p w14:paraId="0F4F065F" w14:textId="77777777" w:rsidR="00F4181A" w:rsidRDefault="00F02493">
            <w:pPr>
              <w:keepNext/>
              <w:keepLines/>
              <w:spacing w:after="0" w:line="240" w:lineRule="auto"/>
              <w:jc w:val="right"/>
            </w:pPr>
            <w:r>
              <w:rPr>
                <w:sz w:val="18"/>
              </w:rPr>
              <w:t>93,6</w:t>
            </w:r>
          </w:p>
        </w:tc>
      </w:tr>
    </w:tbl>
    <w:p w14:paraId="49E6A4F8" w14:textId="77777777" w:rsidR="00F4181A" w:rsidRDefault="00F4181A">
      <w:pPr>
        <w:spacing w:after="0"/>
      </w:pPr>
    </w:p>
    <w:p w14:paraId="3053A3D9" w14:textId="77777777" w:rsidR="00F4181A" w:rsidRDefault="00F02493">
      <w:r>
        <w:t xml:space="preserve">Ostali nespomenuti rashodi poslovanja manji su za 6,4% u odnosu na isto izvještajno razdoblje i to zbog manjih rashoda za članarine i pristojbe i manjih ostalih nepomenutih </w:t>
      </w:r>
      <w:r>
        <w:lastRenderedPageBreak/>
        <w:t>rashoda. U 2025.godini plaćena je  poticajna naknada za smanjenje količine miješanog komunalnog otpada za jednu  godinu a u 2024.godini za dvije godine te nije bilo većih povrata sredstava iz proračuna.</w:t>
      </w:r>
    </w:p>
    <w:p w14:paraId="13C188F0" w14:textId="77777777" w:rsidR="00F4181A" w:rsidRDefault="00F4181A"/>
    <w:p w14:paraId="02AF0F25" w14:textId="77777777" w:rsidR="00F4181A" w:rsidRDefault="00F0249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310B2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E4BB83"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FA457E"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48C664"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EFDF71"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5BC838"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CE1D7" w14:textId="77777777" w:rsidR="00F4181A" w:rsidRDefault="00F02493">
            <w:pPr>
              <w:keepNext/>
              <w:keepLines/>
              <w:spacing w:after="0" w:line="240" w:lineRule="auto"/>
              <w:jc w:val="center"/>
            </w:pPr>
            <w:r>
              <w:rPr>
                <w:b/>
                <w:sz w:val="18"/>
              </w:rPr>
              <w:t>Indeks (%)</w:t>
            </w:r>
          </w:p>
        </w:tc>
      </w:tr>
      <w:tr w:rsidR="00F4181A" w14:paraId="48BA1FB5" w14:textId="77777777">
        <w:tblPrEx>
          <w:tblCellMar>
            <w:top w:w="0" w:type="dxa"/>
            <w:bottom w:w="0" w:type="dxa"/>
          </w:tblCellMar>
        </w:tblPrEx>
        <w:trPr>
          <w:cantSplit/>
          <w:trHeight w:val="560"/>
        </w:trPr>
        <w:tc>
          <w:tcPr>
            <w:tcW w:w="700" w:type="dxa"/>
            <w:tcMar>
              <w:top w:w="0" w:type="dxa"/>
              <w:bottom w:w="0" w:type="dxa"/>
            </w:tcMar>
            <w:vAlign w:val="center"/>
          </w:tcPr>
          <w:p w14:paraId="4292FD1E" w14:textId="77777777" w:rsidR="00F4181A" w:rsidRDefault="00F02493">
            <w:pPr>
              <w:keepNext/>
              <w:keepLines/>
              <w:spacing w:after="0" w:line="240" w:lineRule="auto"/>
            </w:pPr>
            <w:r>
              <w:rPr>
                <w:sz w:val="18"/>
              </w:rPr>
              <w:t>342</w:t>
            </w:r>
          </w:p>
        </w:tc>
        <w:tc>
          <w:tcPr>
            <w:tcW w:w="3180" w:type="dxa"/>
            <w:tcMar>
              <w:top w:w="0" w:type="dxa"/>
              <w:bottom w:w="0" w:type="dxa"/>
            </w:tcMar>
            <w:vAlign w:val="center"/>
          </w:tcPr>
          <w:p w14:paraId="1C0546C3" w14:textId="77777777" w:rsidR="00F4181A" w:rsidRDefault="00F02493">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117858AC" w14:textId="77777777" w:rsidR="00F4181A" w:rsidRDefault="00F02493">
            <w:pPr>
              <w:keepNext/>
              <w:keepLines/>
              <w:spacing w:after="0" w:line="240" w:lineRule="auto"/>
            </w:pPr>
            <w:r>
              <w:rPr>
                <w:sz w:val="18"/>
              </w:rPr>
              <w:t>342</w:t>
            </w:r>
          </w:p>
        </w:tc>
        <w:tc>
          <w:tcPr>
            <w:tcW w:w="1860" w:type="dxa"/>
            <w:tcMar>
              <w:top w:w="0" w:type="dxa"/>
              <w:bottom w:w="0" w:type="dxa"/>
            </w:tcMar>
            <w:vAlign w:val="center"/>
          </w:tcPr>
          <w:p w14:paraId="50EE69F1" w14:textId="77777777" w:rsidR="00F4181A" w:rsidRDefault="00F02493">
            <w:pPr>
              <w:keepNext/>
              <w:keepLines/>
              <w:spacing w:after="0" w:line="240" w:lineRule="auto"/>
              <w:jc w:val="right"/>
            </w:pPr>
            <w:r>
              <w:rPr>
                <w:sz w:val="18"/>
              </w:rPr>
              <w:t>61.482,18</w:t>
            </w:r>
          </w:p>
        </w:tc>
        <w:tc>
          <w:tcPr>
            <w:tcW w:w="1860" w:type="dxa"/>
            <w:tcMar>
              <w:top w:w="0" w:type="dxa"/>
              <w:bottom w:w="0" w:type="dxa"/>
            </w:tcMar>
            <w:vAlign w:val="center"/>
          </w:tcPr>
          <w:p w14:paraId="656329E0" w14:textId="77777777" w:rsidR="00F4181A" w:rsidRDefault="00F02493">
            <w:pPr>
              <w:keepNext/>
              <w:keepLines/>
              <w:spacing w:after="0" w:line="240" w:lineRule="auto"/>
              <w:jc w:val="right"/>
            </w:pPr>
            <w:r>
              <w:rPr>
                <w:sz w:val="18"/>
              </w:rPr>
              <w:t>117.291,73</w:t>
            </w:r>
          </w:p>
        </w:tc>
        <w:tc>
          <w:tcPr>
            <w:tcW w:w="700" w:type="dxa"/>
            <w:tcMar>
              <w:top w:w="0" w:type="dxa"/>
              <w:bottom w:w="0" w:type="dxa"/>
            </w:tcMar>
            <w:vAlign w:val="center"/>
          </w:tcPr>
          <w:p w14:paraId="284A62B9" w14:textId="77777777" w:rsidR="00F4181A" w:rsidRDefault="00F02493">
            <w:pPr>
              <w:keepNext/>
              <w:keepLines/>
              <w:spacing w:after="0" w:line="240" w:lineRule="auto"/>
              <w:jc w:val="right"/>
            </w:pPr>
            <w:r>
              <w:rPr>
                <w:sz w:val="18"/>
              </w:rPr>
              <w:t>190,8</w:t>
            </w:r>
          </w:p>
        </w:tc>
      </w:tr>
    </w:tbl>
    <w:p w14:paraId="275F4E0E" w14:textId="77777777" w:rsidR="00F4181A" w:rsidRDefault="00F4181A">
      <w:pPr>
        <w:spacing w:after="0"/>
      </w:pPr>
    </w:p>
    <w:p w14:paraId="0E4226C3" w14:textId="77777777" w:rsidR="00F4181A" w:rsidRDefault="00F02493">
      <w:r>
        <w:t>Kamate na primljene kredite i zajmove bilježe povećanje  za 90,80%  u odnosu na isto izvještajno razdoblje prošle godine. U izvještajnom razdoblju plaćale su se redovne kamate  po  kreditu za gradnju OŠ Strmec  i veće interkalarne kamate po kreditu za gradnju sportske  dvorane u Kerestincu dok su se u 2024. godinu uglavnom odnosile na redovne kamate po kreditu za gradnju OŠ Strmec.</w:t>
      </w:r>
    </w:p>
    <w:p w14:paraId="1AD5B8BF" w14:textId="77777777" w:rsidR="00F4181A" w:rsidRDefault="00F4181A"/>
    <w:p w14:paraId="141D29D1" w14:textId="77777777" w:rsidR="00F4181A" w:rsidRDefault="00F0249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FD1CF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D9F3C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6992EC"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65715"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7711B"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7B06A8"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BB1998" w14:textId="77777777" w:rsidR="00F4181A" w:rsidRDefault="00F02493">
            <w:pPr>
              <w:keepNext/>
              <w:keepLines/>
              <w:spacing w:after="0" w:line="240" w:lineRule="auto"/>
              <w:jc w:val="center"/>
            </w:pPr>
            <w:r>
              <w:rPr>
                <w:b/>
                <w:sz w:val="18"/>
              </w:rPr>
              <w:t>Indeks (%)</w:t>
            </w:r>
          </w:p>
        </w:tc>
      </w:tr>
      <w:tr w:rsidR="00F4181A" w14:paraId="4DD36E43" w14:textId="77777777">
        <w:tblPrEx>
          <w:tblCellMar>
            <w:top w:w="0" w:type="dxa"/>
            <w:bottom w:w="0" w:type="dxa"/>
          </w:tblCellMar>
        </w:tblPrEx>
        <w:trPr>
          <w:cantSplit/>
          <w:trHeight w:val="560"/>
        </w:trPr>
        <w:tc>
          <w:tcPr>
            <w:tcW w:w="700" w:type="dxa"/>
            <w:tcMar>
              <w:top w:w="0" w:type="dxa"/>
              <w:bottom w:w="0" w:type="dxa"/>
            </w:tcMar>
            <w:vAlign w:val="center"/>
          </w:tcPr>
          <w:p w14:paraId="6F1C22C2" w14:textId="77777777" w:rsidR="00F4181A" w:rsidRDefault="00F02493">
            <w:pPr>
              <w:keepNext/>
              <w:keepLines/>
              <w:spacing w:after="0" w:line="240" w:lineRule="auto"/>
            </w:pPr>
            <w:r>
              <w:rPr>
                <w:sz w:val="18"/>
              </w:rPr>
              <w:t>343</w:t>
            </w:r>
          </w:p>
        </w:tc>
        <w:tc>
          <w:tcPr>
            <w:tcW w:w="3180" w:type="dxa"/>
            <w:tcMar>
              <w:top w:w="0" w:type="dxa"/>
              <w:bottom w:w="0" w:type="dxa"/>
            </w:tcMar>
            <w:vAlign w:val="center"/>
          </w:tcPr>
          <w:p w14:paraId="256E7227" w14:textId="77777777" w:rsidR="00F4181A" w:rsidRDefault="00F02493">
            <w:pPr>
              <w:keepNext/>
              <w:keepLines/>
              <w:spacing w:after="0" w:line="240" w:lineRule="auto"/>
            </w:pPr>
            <w:r>
              <w:rPr>
                <w:sz w:val="18"/>
              </w:rPr>
              <w:t>Ostali financijski rashodi (šifre 3431 do 3434)</w:t>
            </w:r>
          </w:p>
        </w:tc>
        <w:tc>
          <w:tcPr>
            <w:tcW w:w="700" w:type="dxa"/>
            <w:tcMar>
              <w:top w:w="0" w:type="dxa"/>
              <w:bottom w:w="0" w:type="dxa"/>
            </w:tcMar>
            <w:vAlign w:val="center"/>
          </w:tcPr>
          <w:p w14:paraId="191DF772" w14:textId="77777777" w:rsidR="00F4181A" w:rsidRDefault="00F02493">
            <w:pPr>
              <w:keepNext/>
              <w:keepLines/>
              <w:spacing w:after="0" w:line="240" w:lineRule="auto"/>
            </w:pPr>
            <w:r>
              <w:rPr>
                <w:sz w:val="18"/>
              </w:rPr>
              <w:t>343</w:t>
            </w:r>
          </w:p>
        </w:tc>
        <w:tc>
          <w:tcPr>
            <w:tcW w:w="1860" w:type="dxa"/>
            <w:tcMar>
              <w:top w:w="0" w:type="dxa"/>
              <w:bottom w:w="0" w:type="dxa"/>
            </w:tcMar>
            <w:vAlign w:val="center"/>
          </w:tcPr>
          <w:p w14:paraId="2DAA8983" w14:textId="77777777" w:rsidR="00F4181A" w:rsidRDefault="00F02493">
            <w:pPr>
              <w:keepNext/>
              <w:keepLines/>
              <w:spacing w:after="0" w:line="240" w:lineRule="auto"/>
              <w:jc w:val="right"/>
            </w:pPr>
            <w:r>
              <w:rPr>
                <w:sz w:val="18"/>
              </w:rPr>
              <w:t>18.714,78</w:t>
            </w:r>
          </w:p>
        </w:tc>
        <w:tc>
          <w:tcPr>
            <w:tcW w:w="1860" w:type="dxa"/>
            <w:tcMar>
              <w:top w:w="0" w:type="dxa"/>
              <w:bottom w:w="0" w:type="dxa"/>
            </w:tcMar>
            <w:vAlign w:val="center"/>
          </w:tcPr>
          <w:p w14:paraId="026A29CE" w14:textId="77777777" w:rsidR="00F4181A" w:rsidRDefault="00F02493">
            <w:pPr>
              <w:keepNext/>
              <w:keepLines/>
              <w:spacing w:after="0" w:line="240" w:lineRule="auto"/>
              <w:jc w:val="right"/>
            </w:pPr>
            <w:r>
              <w:rPr>
                <w:sz w:val="18"/>
              </w:rPr>
              <w:t>15.135,75</w:t>
            </w:r>
          </w:p>
        </w:tc>
        <w:tc>
          <w:tcPr>
            <w:tcW w:w="700" w:type="dxa"/>
            <w:tcMar>
              <w:top w:w="0" w:type="dxa"/>
              <w:bottom w:w="0" w:type="dxa"/>
            </w:tcMar>
            <w:vAlign w:val="center"/>
          </w:tcPr>
          <w:p w14:paraId="3DD274B1" w14:textId="77777777" w:rsidR="00F4181A" w:rsidRDefault="00F02493">
            <w:pPr>
              <w:keepNext/>
              <w:keepLines/>
              <w:spacing w:after="0" w:line="240" w:lineRule="auto"/>
              <w:jc w:val="right"/>
            </w:pPr>
            <w:r>
              <w:rPr>
                <w:sz w:val="18"/>
              </w:rPr>
              <w:t>80,9</w:t>
            </w:r>
          </w:p>
        </w:tc>
      </w:tr>
    </w:tbl>
    <w:p w14:paraId="4339E784" w14:textId="77777777" w:rsidR="00F4181A" w:rsidRDefault="00F4181A">
      <w:pPr>
        <w:spacing w:after="0"/>
      </w:pPr>
    </w:p>
    <w:p w14:paraId="1F73915D" w14:textId="77777777" w:rsidR="00F4181A" w:rsidRDefault="00F02493">
      <w:r>
        <w:t>Ostali financijski rashodi su manji za 19,1% u odnosu na isto izvještajno razdoblje jer je Grad u 2024. godini platio naknadu za odobravanje kredita za Gradnju sportske dvorane u Kerestincu.</w:t>
      </w:r>
    </w:p>
    <w:p w14:paraId="2F9C7188" w14:textId="77777777" w:rsidR="00F4181A" w:rsidRDefault="00F4181A"/>
    <w:p w14:paraId="1FBC3298" w14:textId="77777777" w:rsidR="00F4181A" w:rsidRDefault="00F0249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087B5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DAFF0"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33EEF"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12523B"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E9817D"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19935E"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759C3" w14:textId="77777777" w:rsidR="00F4181A" w:rsidRDefault="00F02493">
            <w:pPr>
              <w:keepNext/>
              <w:keepLines/>
              <w:spacing w:after="0" w:line="240" w:lineRule="auto"/>
              <w:jc w:val="center"/>
            </w:pPr>
            <w:r>
              <w:rPr>
                <w:b/>
                <w:sz w:val="18"/>
              </w:rPr>
              <w:t>Indeks (%)</w:t>
            </w:r>
          </w:p>
        </w:tc>
      </w:tr>
      <w:tr w:rsidR="00F4181A" w14:paraId="7940FF6C" w14:textId="77777777">
        <w:tblPrEx>
          <w:tblCellMar>
            <w:top w:w="0" w:type="dxa"/>
            <w:bottom w:w="0" w:type="dxa"/>
          </w:tblCellMar>
        </w:tblPrEx>
        <w:trPr>
          <w:cantSplit/>
          <w:trHeight w:val="560"/>
        </w:trPr>
        <w:tc>
          <w:tcPr>
            <w:tcW w:w="700" w:type="dxa"/>
            <w:tcMar>
              <w:top w:w="0" w:type="dxa"/>
              <w:bottom w:w="0" w:type="dxa"/>
            </w:tcMar>
            <w:vAlign w:val="center"/>
          </w:tcPr>
          <w:p w14:paraId="7E70F078" w14:textId="77777777" w:rsidR="00F4181A" w:rsidRDefault="00F02493">
            <w:pPr>
              <w:keepNext/>
              <w:keepLines/>
              <w:spacing w:after="0" w:line="240" w:lineRule="auto"/>
            </w:pPr>
            <w:r>
              <w:rPr>
                <w:sz w:val="18"/>
              </w:rPr>
              <w:t>352</w:t>
            </w:r>
          </w:p>
        </w:tc>
        <w:tc>
          <w:tcPr>
            <w:tcW w:w="3180" w:type="dxa"/>
            <w:tcMar>
              <w:top w:w="0" w:type="dxa"/>
              <w:bottom w:w="0" w:type="dxa"/>
            </w:tcMar>
            <w:vAlign w:val="center"/>
          </w:tcPr>
          <w:p w14:paraId="4DC62E0B" w14:textId="77777777" w:rsidR="00F4181A" w:rsidRDefault="00F02493">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46E13EFA" w14:textId="77777777" w:rsidR="00F4181A" w:rsidRDefault="00F02493">
            <w:pPr>
              <w:keepNext/>
              <w:keepLines/>
              <w:spacing w:after="0" w:line="240" w:lineRule="auto"/>
            </w:pPr>
            <w:r>
              <w:rPr>
                <w:sz w:val="18"/>
              </w:rPr>
              <w:t>352</w:t>
            </w:r>
          </w:p>
        </w:tc>
        <w:tc>
          <w:tcPr>
            <w:tcW w:w="1860" w:type="dxa"/>
            <w:tcMar>
              <w:top w:w="0" w:type="dxa"/>
              <w:bottom w:w="0" w:type="dxa"/>
            </w:tcMar>
            <w:vAlign w:val="center"/>
          </w:tcPr>
          <w:p w14:paraId="4A39D4A3" w14:textId="77777777" w:rsidR="00F4181A" w:rsidRDefault="00F02493">
            <w:pPr>
              <w:keepNext/>
              <w:keepLines/>
              <w:spacing w:after="0" w:line="240" w:lineRule="auto"/>
              <w:jc w:val="right"/>
            </w:pPr>
            <w:r>
              <w:rPr>
                <w:sz w:val="18"/>
              </w:rPr>
              <w:t>15.458,46</w:t>
            </w:r>
          </w:p>
        </w:tc>
        <w:tc>
          <w:tcPr>
            <w:tcW w:w="1860" w:type="dxa"/>
            <w:tcMar>
              <w:top w:w="0" w:type="dxa"/>
              <w:bottom w:w="0" w:type="dxa"/>
            </w:tcMar>
            <w:vAlign w:val="center"/>
          </w:tcPr>
          <w:p w14:paraId="279F468F" w14:textId="77777777" w:rsidR="00F4181A" w:rsidRDefault="00F02493">
            <w:pPr>
              <w:keepNext/>
              <w:keepLines/>
              <w:spacing w:after="0" w:line="240" w:lineRule="auto"/>
              <w:jc w:val="right"/>
            </w:pPr>
            <w:r>
              <w:rPr>
                <w:sz w:val="18"/>
              </w:rPr>
              <w:t>1.119.424,64</w:t>
            </w:r>
          </w:p>
        </w:tc>
        <w:tc>
          <w:tcPr>
            <w:tcW w:w="700" w:type="dxa"/>
            <w:tcMar>
              <w:top w:w="0" w:type="dxa"/>
              <w:bottom w:w="0" w:type="dxa"/>
            </w:tcMar>
            <w:vAlign w:val="center"/>
          </w:tcPr>
          <w:p w14:paraId="2462B185" w14:textId="77777777" w:rsidR="00F4181A" w:rsidRDefault="00F02493">
            <w:pPr>
              <w:keepNext/>
              <w:keepLines/>
              <w:spacing w:after="0" w:line="240" w:lineRule="auto"/>
              <w:jc w:val="right"/>
            </w:pPr>
            <w:r>
              <w:rPr>
                <w:sz w:val="18"/>
              </w:rPr>
              <w:t>7241,5</w:t>
            </w:r>
          </w:p>
        </w:tc>
      </w:tr>
    </w:tbl>
    <w:p w14:paraId="4D93D6B5" w14:textId="77777777" w:rsidR="00F4181A" w:rsidRDefault="00F4181A">
      <w:pPr>
        <w:spacing w:after="0"/>
      </w:pPr>
    </w:p>
    <w:p w14:paraId="3BA0BCFD" w14:textId="77777777" w:rsidR="00F4181A" w:rsidRDefault="00F02493">
      <w:r>
        <w:t>Subvencije kreditnim i financijskim institucijama, trgovačkim društvima, zadrugama, poljoprivrednicima i obrtnicima izvan javnog sektora bilježe veliko povećanje u odnosu na isto razdoblje prošle godine i odnose se na sufinanciranje kamata poduzetnicima u sklopu programa „Kreditom do konkurentnosti“, higijeničarsku službu, subvencije u poljoprivredi za sufinanciranje umjetnog osjemenjivanja krava i krmača te na sufinanciranje troškova predškolskog odgoja za djecu koja pohađaju privatne vrtiće. Iskazano odst</w:t>
      </w:r>
      <w:r>
        <w:t xml:space="preserve">upanje uglavnom je </w:t>
      </w:r>
      <w:r>
        <w:lastRenderedPageBreak/>
        <w:t>rezultat  promjene u načinu evidentiranja rashoda za sufinanciranje troškova predškolskog odgoja a koja su u prethodnom razdoblju prikazivana na računu 3811 Tekuće donacije.</w:t>
      </w:r>
    </w:p>
    <w:p w14:paraId="207F0A95" w14:textId="77777777" w:rsidR="00F4181A" w:rsidRDefault="00F02493">
      <w:r>
        <w:t> </w:t>
      </w:r>
    </w:p>
    <w:p w14:paraId="44C5B358" w14:textId="77777777" w:rsidR="00F4181A" w:rsidRDefault="00F4181A"/>
    <w:p w14:paraId="6F7E202A" w14:textId="77777777" w:rsidR="00F4181A" w:rsidRDefault="00F0249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8EB2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4EC5C"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0C5E10"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816115"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6313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4B6CAB"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94937E" w14:textId="77777777" w:rsidR="00F4181A" w:rsidRDefault="00F02493">
            <w:pPr>
              <w:keepNext/>
              <w:keepLines/>
              <w:spacing w:after="0" w:line="240" w:lineRule="auto"/>
              <w:jc w:val="center"/>
            </w:pPr>
            <w:r>
              <w:rPr>
                <w:b/>
                <w:sz w:val="18"/>
              </w:rPr>
              <w:t>Indeks (%)</w:t>
            </w:r>
          </w:p>
        </w:tc>
      </w:tr>
      <w:tr w:rsidR="00F4181A" w14:paraId="0CB1D923" w14:textId="77777777">
        <w:tblPrEx>
          <w:tblCellMar>
            <w:top w:w="0" w:type="dxa"/>
            <w:bottom w:w="0" w:type="dxa"/>
          </w:tblCellMar>
        </w:tblPrEx>
        <w:trPr>
          <w:cantSplit/>
          <w:trHeight w:val="560"/>
        </w:trPr>
        <w:tc>
          <w:tcPr>
            <w:tcW w:w="700" w:type="dxa"/>
            <w:tcMar>
              <w:top w:w="0" w:type="dxa"/>
              <w:bottom w:w="0" w:type="dxa"/>
            </w:tcMar>
            <w:vAlign w:val="center"/>
          </w:tcPr>
          <w:p w14:paraId="50F1C351" w14:textId="77777777" w:rsidR="00F4181A" w:rsidRDefault="00F02493">
            <w:pPr>
              <w:keepNext/>
              <w:keepLines/>
              <w:spacing w:after="0" w:line="240" w:lineRule="auto"/>
            </w:pPr>
            <w:r>
              <w:rPr>
                <w:sz w:val="18"/>
              </w:rPr>
              <w:t>353</w:t>
            </w:r>
          </w:p>
        </w:tc>
        <w:tc>
          <w:tcPr>
            <w:tcW w:w="3180" w:type="dxa"/>
            <w:tcMar>
              <w:top w:w="0" w:type="dxa"/>
              <w:bottom w:w="0" w:type="dxa"/>
            </w:tcMar>
            <w:vAlign w:val="center"/>
          </w:tcPr>
          <w:p w14:paraId="65DEDC21" w14:textId="77777777" w:rsidR="00F4181A" w:rsidRDefault="00F02493">
            <w:pPr>
              <w:keepNext/>
              <w:keepLines/>
              <w:spacing w:after="0" w:line="240" w:lineRule="auto"/>
            </w:pPr>
            <w:r>
              <w:rPr>
                <w:sz w:val="18"/>
              </w:rPr>
              <w:t>Subvencije trgovačkim društvima, zadrugama, poljoprivrednicima i obrtnicima iz EU sredstava</w:t>
            </w:r>
          </w:p>
        </w:tc>
        <w:tc>
          <w:tcPr>
            <w:tcW w:w="700" w:type="dxa"/>
            <w:tcMar>
              <w:top w:w="0" w:type="dxa"/>
              <w:bottom w:w="0" w:type="dxa"/>
            </w:tcMar>
            <w:vAlign w:val="center"/>
          </w:tcPr>
          <w:p w14:paraId="31AFD8CC" w14:textId="77777777" w:rsidR="00F4181A" w:rsidRDefault="00F02493">
            <w:pPr>
              <w:keepNext/>
              <w:keepLines/>
              <w:spacing w:after="0" w:line="240" w:lineRule="auto"/>
            </w:pPr>
            <w:r>
              <w:rPr>
                <w:sz w:val="18"/>
              </w:rPr>
              <w:t>353</w:t>
            </w:r>
          </w:p>
        </w:tc>
        <w:tc>
          <w:tcPr>
            <w:tcW w:w="1860" w:type="dxa"/>
            <w:tcMar>
              <w:top w:w="0" w:type="dxa"/>
              <w:bottom w:w="0" w:type="dxa"/>
            </w:tcMar>
            <w:vAlign w:val="center"/>
          </w:tcPr>
          <w:p w14:paraId="421CD8C9" w14:textId="77777777" w:rsidR="00F4181A" w:rsidRDefault="00F02493">
            <w:pPr>
              <w:keepNext/>
              <w:keepLines/>
              <w:spacing w:after="0" w:line="240" w:lineRule="auto"/>
              <w:jc w:val="right"/>
            </w:pPr>
            <w:r>
              <w:rPr>
                <w:sz w:val="18"/>
              </w:rPr>
              <w:t>71.213,86</w:t>
            </w:r>
          </w:p>
        </w:tc>
        <w:tc>
          <w:tcPr>
            <w:tcW w:w="1860" w:type="dxa"/>
            <w:tcMar>
              <w:top w:w="0" w:type="dxa"/>
              <w:bottom w:w="0" w:type="dxa"/>
            </w:tcMar>
            <w:vAlign w:val="center"/>
          </w:tcPr>
          <w:p w14:paraId="67B56637" w14:textId="77777777" w:rsidR="00F4181A" w:rsidRDefault="00F02493">
            <w:pPr>
              <w:keepNext/>
              <w:keepLines/>
              <w:spacing w:after="0" w:line="240" w:lineRule="auto"/>
              <w:jc w:val="right"/>
            </w:pPr>
            <w:r>
              <w:rPr>
                <w:sz w:val="18"/>
              </w:rPr>
              <w:t>0,00</w:t>
            </w:r>
          </w:p>
        </w:tc>
        <w:tc>
          <w:tcPr>
            <w:tcW w:w="700" w:type="dxa"/>
            <w:tcMar>
              <w:top w:w="0" w:type="dxa"/>
              <w:bottom w:w="0" w:type="dxa"/>
            </w:tcMar>
            <w:vAlign w:val="center"/>
          </w:tcPr>
          <w:p w14:paraId="351F4BF5" w14:textId="77777777" w:rsidR="00F4181A" w:rsidRDefault="00F02493">
            <w:pPr>
              <w:keepNext/>
              <w:keepLines/>
              <w:spacing w:after="0" w:line="240" w:lineRule="auto"/>
              <w:jc w:val="right"/>
            </w:pPr>
            <w:r>
              <w:rPr>
                <w:sz w:val="18"/>
              </w:rPr>
              <w:t>0</w:t>
            </w:r>
          </w:p>
        </w:tc>
      </w:tr>
    </w:tbl>
    <w:p w14:paraId="1DE3D31B" w14:textId="77777777" w:rsidR="00F4181A" w:rsidRDefault="00F4181A">
      <w:pPr>
        <w:spacing w:after="0"/>
      </w:pPr>
    </w:p>
    <w:p w14:paraId="48267FE9" w14:textId="77777777" w:rsidR="00F4181A" w:rsidRDefault="00F02493">
      <w:r>
        <w:t>U izvještajnom razdoblju 2025. godine nisu iskazani rashodi u ovoj podskupini dok se u 2024. godini odnose na sredstva koja su doznačena projektnom partneru na projektu EGP i KP-izrada dokumentacije tijekom faze istraživanja geotermalne vode, Ref.br.59.</w:t>
      </w:r>
    </w:p>
    <w:p w14:paraId="0805E3F7" w14:textId="77777777" w:rsidR="00F4181A" w:rsidRDefault="00F4181A"/>
    <w:p w14:paraId="650737CC" w14:textId="77777777" w:rsidR="00F4181A" w:rsidRDefault="00F0249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A1FC8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4685F"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4E77F"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41A49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40A33"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81C19"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FAAF32" w14:textId="77777777" w:rsidR="00F4181A" w:rsidRDefault="00F02493">
            <w:pPr>
              <w:keepNext/>
              <w:keepLines/>
              <w:spacing w:after="0" w:line="240" w:lineRule="auto"/>
              <w:jc w:val="center"/>
            </w:pPr>
            <w:r>
              <w:rPr>
                <w:b/>
                <w:sz w:val="18"/>
              </w:rPr>
              <w:t>Indeks (%)</w:t>
            </w:r>
          </w:p>
        </w:tc>
      </w:tr>
      <w:tr w:rsidR="00F4181A" w14:paraId="411DAE62" w14:textId="77777777">
        <w:tblPrEx>
          <w:tblCellMar>
            <w:top w:w="0" w:type="dxa"/>
            <w:bottom w:w="0" w:type="dxa"/>
          </w:tblCellMar>
        </w:tblPrEx>
        <w:trPr>
          <w:cantSplit/>
          <w:trHeight w:val="560"/>
        </w:trPr>
        <w:tc>
          <w:tcPr>
            <w:tcW w:w="700" w:type="dxa"/>
            <w:tcMar>
              <w:top w:w="0" w:type="dxa"/>
              <w:bottom w:w="0" w:type="dxa"/>
            </w:tcMar>
            <w:vAlign w:val="center"/>
          </w:tcPr>
          <w:p w14:paraId="306B71E1" w14:textId="77777777" w:rsidR="00F4181A" w:rsidRDefault="00F02493">
            <w:pPr>
              <w:keepNext/>
              <w:keepLines/>
              <w:spacing w:after="0" w:line="240" w:lineRule="auto"/>
            </w:pPr>
            <w:r>
              <w:rPr>
                <w:sz w:val="18"/>
              </w:rPr>
              <w:t>363</w:t>
            </w:r>
          </w:p>
        </w:tc>
        <w:tc>
          <w:tcPr>
            <w:tcW w:w="3180" w:type="dxa"/>
            <w:tcMar>
              <w:top w:w="0" w:type="dxa"/>
              <w:bottom w:w="0" w:type="dxa"/>
            </w:tcMar>
            <w:vAlign w:val="center"/>
          </w:tcPr>
          <w:p w14:paraId="24FC997C" w14:textId="77777777" w:rsidR="00F4181A" w:rsidRDefault="00F02493">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0998EE3C" w14:textId="77777777" w:rsidR="00F4181A" w:rsidRDefault="00F02493">
            <w:pPr>
              <w:keepNext/>
              <w:keepLines/>
              <w:spacing w:after="0" w:line="240" w:lineRule="auto"/>
            </w:pPr>
            <w:r>
              <w:rPr>
                <w:sz w:val="18"/>
              </w:rPr>
              <w:t>363</w:t>
            </w:r>
          </w:p>
        </w:tc>
        <w:tc>
          <w:tcPr>
            <w:tcW w:w="1860" w:type="dxa"/>
            <w:tcMar>
              <w:top w:w="0" w:type="dxa"/>
              <w:bottom w:w="0" w:type="dxa"/>
            </w:tcMar>
            <w:vAlign w:val="center"/>
          </w:tcPr>
          <w:p w14:paraId="4AF83283" w14:textId="77777777" w:rsidR="00F4181A" w:rsidRDefault="00F02493">
            <w:pPr>
              <w:keepNext/>
              <w:keepLines/>
              <w:spacing w:after="0" w:line="240" w:lineRule="auto"/>
              <w:jc w:val="right"/>
            </w:pPr>
            <w:r>
              <w:rPr>
                <w:sz w:val="18"/>
              </w:rPr>
              <w:t>500,00</w:t>
            </w:r>
          </w:p>
        </w:tc>
        <w:tc>
          <w:tcPr>
            <w:tcW w:w="1860" w:type="dxa"/>
            <w:tcMar>
              <w:top w:w="0" w:type="dxa"/>
              <w:bottom w:w="0" w:type="dxa"/>
            </w:tcMar>
            <w:vAlign w:val="center"/>
          </w:tcPr>
          <w:p w14:paraId="2EB6A6B4" w14:textId="77777777" w:rsidR="00F4181A" w:rsidRDefault="00F02493">
            <w:pPr>
              <w:keepNext/>
              <w:keepLines/>
              <w:spacing w:after="0" w:line="240" w:lineRule="auto"/>
              <w:jc w:val="right"/>
            </w:pPr>
            <w:r>
              <w:rPr>
                <w:sz w:val="18"/>
              </w:rPr>
              <w:t>164.867,69</w:t>
            </w:r>
          </w:p>
        </w:tc>
        <w:tc>
          <w:tcPr>
            <w:tcW w:w="700" w:type="dxa"/>
            <w:tcMar>
              <w:top w:w="0" w:type="dxa"/>
              <w:bottom w:w="0" w:type="dxa"/>
            </w:tcMar>
            <w:vAlign w:val="center"/>
          </w:tcPr>
          <w:p w14:paraId="30261C6F" w14:textId="77777777" w:rsidR="00F4181A" w:rsidRDefault="00F02493">
            <w:pPr>
              <w:keepNext/>
              <w:keepLines/>
              <w:spacing w:after="0" w:line="240" w:lineRule="auto"/>
              <w:jc w:val="right"/>
            </w:pPr>
            <w:r>
              <w:rPr>
                <w:sz w:val="18"/>
              </w:rPr>
              <w:t>&gt;&gt;100</w:t>
            </w:r>
          </w:p>
        </w:tc>
      </w:tr>
    </w:tbl>
    <w:p w14:paraId="2AB7BA32" w14:textId="77777777" w:rsidR="00F4181A" w:rsidRDefault="00F4181A">
      <w:pPr>
        <w:spacing w:after="0"/>
      </w:pPr>
    </w:p>
    <w:p w14:paraId="656EECC6" w14:textId="77777777" w:rsidR="00F4181A" w:rsidRDefault="00F02493">
      <w:r>
        <w:t>Iskazane  pomoći odnose na kapitalnu pomoć danu Zagrebačkoj županiji za radove na postavi poda u sportskoj dvorani  OŠ Vladimir Deščak u Rakitju i Gradu Samoboru za sufinanciranje nabave terenskog vozila za potrebe HGSS-a.</w:t>
      </w:r>
    </w:p>
    <w:p w14:paraId="6B7E553F" w14:textId="77777777" w:rsidR="00F4181A" w:rsidRDefault="00F4181A"/>
    <w:p w14:paraId="6899529D" w14:textId="77777777" w:rsidR="00F4181A" w:rsidRDefault="00F0249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CF03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032D4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ECA0E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5D340"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61876"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455B61"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CF8362" w14:textId="77777777" w:rsidR="00F4181A" w:rsidRDefault="00F02493">
            <w:pPr>
              <w:keepNext/>
              <w:keepLines/>
              <w:spacing w:after="0" w:line="240" w:lineRule="auto"/>
              <w:jc w:val="center"/>
            </w:pPr>
            <w:r>
              <w:rPr>
                <w:b/>
                <w:sz w:val="18"/>
              </w:rPr>
              <w:t>Indeks (%)</w:t>
            </w:r>
          </w:p>
        </w:tc>
      </w:tr>
      <w:tr w:rsidR="00F4181A" w14:paraId="2D759DF6" w14:textId="77777777">
        <w:tblPrEx>
          <w:tblCellMar>
            <w:top w:w="0" w:type="dxa"/>
            <w:bottom w:w="0" w:type="dxa"/>
          </w:tblCellMar>
        </w:tblPrEx>
        <w:trPr>
          <w:cantSplit/>
          <w:trHeight w:val="560"/>
        </w:trPr>
        <w:tc>
          <w:tcPr>
            <w:tcW w:w="700" w:type="dxa"/>
            <w:tcMar>
              <w:top w:w="0" w:type="dxa"/>
              <w:bottom w:w="0" w:type="dxa"/>
            </w:tcMar>
            <w:vAlign w:val="center"/>
          </w:tcPr>
          <w:p w14:paraId="27692F10" w14:textId="77777777" w:rsidR="00F4181A" w:rsidRDefault="00F02493">
            <w:pPr>
              <w:keepNext/>
              <w:keepLines/>
              <w:spacing w:after="0" w:line="240" w:lineRule="auto"/>
            </w:pPr>
            <w:r>
              <w:rPr>
                <w:sz w:val="18"/>
              </w:rPr>
              <w:t>366</w:t>
            </w:r>
          </w:p>
        </w:tc>
        <w:tc>
          <w:tcPr>
            <w:tcW w:w="3180" w:type="dxa"/>
            <w:tcMar>
              <w:top w:w="0" w:type="dxa"/>
              <w:bottom w:w="0" w:type="dxa"/>
            </w:tcMar>
            <w:vAlign w:val="center"/>
          </w:tcPr>
          <w:p w14:paraId="093F48C4" w14:textId="77777777" w:rsidR="00F4181A" w:rsidRDefault="00F02493">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5BD73369" w14:textId="77777777" w:rsidR="00F4181A" w:rsidRDefault="00F02493">
            <w:pPr>
              <w:keepNext/>
              <w:keepLines/>
              <w:spacing w:after="0" w:line="240" w:lineRule="auto"/>
            </w:pPr>
            <w:r>
              <w:rPr>
                <w:sz w:val="18"/>
              </w:rPr>
              <w:t>366</w:t>
            </w:r>
          </w:p>
        </w:tc>
        <w:tc>
          <w:tcPr>
            <w:tcW w:w="1860" w:type="dxa"/>
            <w:tcMar>
              <w:top w:w="0" w:type="dxa"/>
              <w:bottom w:w="0" w:type="dxa"/>
            </w:tcMar>
            <w:vAlign w:val="center"/>
          </w:tcPr>
          <w:p w14:paraId="69DC236D" w14:textId="77777777" w:rsidR="00F4181A" w:rsidRDefault="00F02493">
            <w:pPr>
              <w:keepNext/>
              <w:keepLines/>
              <w:spacing w:after="0" w:line="240" w:lineRule="auto"/>
              <w:jc w:val="right"/>
            </w:pPr>
            <w:r>
              <w:rPr>
                <w:sz w:val="18"/>
              </w:rPr>
              <w:t>264.920,72</w:t>
            </w:r>
          </w:p>
        </w:tc>
        <w:tc>
          <w:tcPr>
            <w:tcW w:w="1860" w:type="dxa"/>
            <w:tcMar>
              <w:top w:w="0" w:type="dxa"/>
              <w:bottom w:w="0" w:type="dxa"/>
            </w:tcMar>
            <w:vAlign w:val="center"/>
          </w:tcPr>
          <w:p w14:paraId="3D47F619" w14:textId="77777777" w:rsidR="00F4181A" w:rsidRDefault="00F02493">
            <w:pPr>
              <w:keepNext/>
              <w:keepLines/>
              <w:spacing w:after="0" w:line="240" w:lineRule="auto"/>
              <w:jc w:val="right"/>
            </w:pPr>
            <w:r>
              <w:rPr>
                <w:sz w:val="18"/>
              </w:rPr>
              <w:t>302.090,36</w:t>
            </w:r>
          </w:p>
        </w:tc>
        <w:tc>
          <w:tcPr>
            <w:tcW w:w="700" w:type="dxa"/>
            <w:tcMar>
              <w:top w:w="0" w:type="dxa"/>
              <w:bottom w:w="0" w:type="dxa"/>
            </w:tcMar>
            <w:vAlign w:val="center"/>
          </w:tcPr>
          <w:p w14:paraId="0CB8ED55" w14:textId="77777777" w:rsidR="00F4181A" w:rsidRDefault="00F02493">
            <w:pPr>
              <w:keepNext/>
              <w:keepLines/>
              <w:spacing w:after="0" w:line="240" w:lineRule="auto"/>
              <w:jc w:val="right"/>
            </w:pPr>
            <w:r>
              <w:rPr>
                <w:sz w:val="18"/>
              </w:rPr>
              <w:t>114,0</w:t>
            </w:r>
          </w:p>
        </w:tc>
      </w:tr>
    </w:tbl>
    <w:p w14:paraId="1439B62B" w14:textId="77777777" w:rsidR="00F4181A" w:rsidRDefault="00F4181A">
      <w:pPr>
        <w:spacing w:after="0"/>
      </w:pPr>
    </w:p>
    <w:p w14:paraId="050E5442" w14:textId="77777777" w:rsidR="00F4181A" w:rsidRDefault="00F02493">
      <w:r>
        <w:t xml:space="preserve">Pomoći proračunskim korisnicima drugih proračuna veće su za 14,00% u odnosu na isto razdoblje prošle godine i to uglavnom  zbog  kapitalne pomoći OŠ Sveta Nedelja za financiranje projektiranja dogradnje matične škole u Svetoj Nedelji.  Pomoći  koje je dodjeljivao Grad  odnose se na pomoći za sufinanciranje rada dječjih vrtića kojima su osnivači druge JLS, pomoći za rad Ustanove za sveobuhvatnu skrb „Tigrovi,“pomoći  za rad ambulanti u Domu zdravlja ZŽ i  Zavoda za hitnu medicini ZŽ te pomoći dane  OŠ Sveta </w:t>
      </w:r>
      <w:r>
        <w:t> Nedelja i OŠ Vladimir Deščak . </w:t>
      </w:r>
    </w:p>
    <w:p w14:paraId="11C32A24" w14:textId="77777777" w:rsidR="00F4181A" w:rsidRDefault="00F4181A"/>
    <w:p w14:paraId="07346978" w14:textId="77777777" w:rsidR="00F4181A" w:rsidRDefault="00F02493">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A7BBA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BED187"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78CC9C"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E48BA"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48D490"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0F50F5"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A1AD21" w14:textId="77777777" w:rsidR="00F4181A" w:rsidRDefault="00F02493">
            <w:pPr>
              <w:keepNext/>
              <w:keepLines/>
              <w:spacing w:after="0" w:line="240" w:lineRule="auto"/>
              <w:jc w:val="center"/>
            </w:pPr>
            <w:r>
              <w:rPr>
                <w:b/>
                <w:sz w:val="18"/>
              </w:rPr>
              <w:t>Indeks (%)</w:t>
            </w:r>
          </w:p>
        </w:tc>
      </w:tr>
      <w:tr w:rsidR="00F4181A" w14:paraId="2B9C377B" w14:textId="77777777">
        <w:tblPrEx>
          <w:tblCellMar>
            <w:top w:w="0" w:type="dxa"/>
            <w:bottom w:w="0" w:type="dxa"/>
          </w:tblCellMar>
        </w:tblPrEx>
        <w:trPr>
          <w:cantSplit/>
          <w:trHeight w:val="560"/>
        </w:trPr>
        <w:tc>
          <w:tcPr>
            <w:tcW w:w="700" w:type="dxa"/>
            <w:tcMar>
              <w:top w:w="0" w:type="dxa"/>
              <w:bottom w:w="0" w:type="dxa"/>
            </w:tcMar>
            <w:vAlign w:val="center"/>
          </w:tcPr>
          <w:p w14:paraId="77BF2489" w14:textId="77777777" w:rsidR="00F4181A" w:rsidRDefault="00F02493">
            <w:pPr>
              <w:keepNext/>
              <w:keepLines/>
              <w:spacing w:after="0" w:line="240" w:lineRule="auto"/>
            </w:pPr>
            <w:r>
              <w:rPr>
                <w:sz w:val="18"/>
              </w:rPr>
              <w:t>367</w:t>
            </w:r>
          </w:p>
        </w:tc>
        <w:tc>
          <w:tcPr>
            <w:tcW w:w="3180" w:type="dxa"/>
            <w:tcMar>
              <w:top w:w="0" w:type="dxa"/>
              <w:bottom w:w="0" w:type="dxa"/>
            </w:tcMar>
            <w:vAlign w:val="center"/>
          </w:tcPr>
          <w:p w14:paraId="7AE98125" w14:textId="77777777" w:rsidR="00F4181A" w:rsidRDefault="00F02493">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6B0C5F80" w14:textId="77777777" w:rsidR="00F4181A" w:rsidRDefault="00F02493">
            <w:pPr>
              <w:keepNext/>
              <w:keepLines/>
              <w:spacing w:after="0" w:line="240" w:lineRule="auto"/>
            </w:pPr>
            <w:r>
              <w:rPr>
                <w:sz w:val="18"/>
              </w:rPr>
              <w:t>367</w:t>
            </w:r>
          </w:p>
        </w:tc>
        <w:tc>
          <w:tcPr>
            <w:tcW w:w="1860" w:type="dxa"/>
            <w:tcMar>
              <w:top w:w="0" w:type="dxa"/>
              <w:bottom w:w="0" w:type="dxa"/>
            </w:tcMar>
            <w:vAlign w:val="center"/>
          </w:tcPr>
          <w:p w14:paraId="54B8A377" w14:textId="77777777" w:rsidR="00F4181A" w:rsidRDefault="00F02493">
            <w:pPr>
              <w:keepNext/>
              <w:keepLines/>
              <w:spacing w:after="0" w:line="240" w:lineRule="auto"/>
              <w:jc w:val="right"/>
            </w:pPr>
            <w:r>
              <w:rPr>
                <w:sz w:val="18"/>
              </w:rPr>
              <w:t>3.050.355,38</w:t>
            </w:r>
          </w:p>
        </w:tc>
        <w:tc>
          <w:tcPr>
            <w:tcW w:w="1860" w:type="dxa"/>
            <w:tcMar>
              <w:top w:w="0" w:type="dxa"/>
              <w:bottom w:w="0" w:type="dxa"/>
            </w:tcMar>
            <w:vAlign w:val="center"/>
          </w:tcPr>
          <w:p w14:paraId="4A63F0B6" w14:textId="77777777" w:rsidR="00F4181A" w:rsidRDefault="00F02493">
            <w:pPr>
              <w:keepNext/>
              <w:keepLines/>
              <w:spacing w:after="0" w:line="240" w:lineRule="auto"/>
              <w:jc w:val="right"/>
            </w:pPr>
            <w:r>
              <w:rPr>
                <w:sz w:val="18"/>
              </w:rPr>
              <w:t>4.586.418,35</w:t>
            </w:r>
          </w:p>
        </w:tc>
        <w:tc>
          <w:tcPr>
            <w:tcW w:w="700" w:type="dxa"/>
            <w:tcMar>
              <w:top w:w="0" w:type="dxa"/>
              <w:bottom w:w="0" w:type="dxa"/>
            </w:tcMar>
            <w:vAlign w:val="center"/>
          </w:tcPr>
          <w:p w14:paraId="77163FD8" w14:textId="77777777" w:rsidR="00F4181A" w:rsidRDefault="00F02493">
            <w:pPr>
              <w:keepNext/>
              <w:keepLines/>
              <w:spacing w:after="0" w:line="240" w:lineRule="auto"/>
              <w:jc w:val="right"/>
            </w:pPr>
            <w:r>
              <w:rPr>
                <w:sz w:val="18"/>
              </w:rPr>
              <w:t>150,4</w:t>
            </w:r>
          </w:p>
        </w:tc>
      </w:tr>
    </w:tbl>
    <w:p w14:paraId="230946D2" w14:textId="77777777" w:rsidR="00F4181A" w:rsidRDefault="00F4181A">
      <w:pPr>
        <w:spacing w:after="0"/>
      </w:pPr>
    </w:p>
    <w:p w14:paraId="35EEB7AA" w14:textId="77777777" w:rsidR="00F4181A" w:rsidRDefault="00F02493">
      <w:r>
        <w:t>Prijenosi proračunskim korisnicima iz nadležnog proračuna za financiranje redovne djelatnosti  veći su za 50,4% u odnosu na isto razdoblje 2024. godine. Rashodi za financiranje proračunskih korisnika uglavnom su veći zbog povećanja plaća kod oba proračunska korisnika te zbog većih rashoda za nabavu opreme i dodatno ulaganje u postojeći objekt u Strmcu kod proračunskog korisnika DV Slavuj.</w:t>
      </w:r>
    </w:p>
    <w:p w14:paraId="2208B247" w14:textId="77777777" w:rsidR="00F4181A" w:rsidRDefault="00F4181A"/>
    <w:p w14:paraId="42AC0624" w14:textId="77777777" w:rsidR="00F4181A" w:rsidRDefault="00F0249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837CB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45D5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2D5FF1"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6872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ACA17"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67AAAD"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0B6BEA" w14:textId="77777777" w:rsidR="00F4181A" w:rsidRDefault="00F02493">
            <w:pPr>
              <w:keepNext/>
              <w:keepLines/>
              <w:spacing w:after="0" w:line="240" w:lineRule="auto"/>
              <w:jc w:val="center"/>
            </w:pPr>
            <w:r>
              <w:rPr>
                <w:b/>
                <w:sz w:val="18"/>
              </w:rPr>
              <w:t>Indeks (%)</w:t>
            </w:r>
          </w:p>
        </w:tc>
      </w:tr>
      <w:tr w:rsidR="00F4181A" w14:paraId="7A045C86" w14:textId="77777777">
        <w:tblPrEx>
          <w:tblCellMar>
            <w:top w:w="0" w:type="dxa"/>
            <w:bottom w:w="0" w:type="dxa"/>
          </w:tblCellMar>
        </w:tblPrEx>
        <w:trPr>
          <w:cantSplit/>
          <w:trHeight w:val="560"/>
        </w:trPr>
        <w:tc>
          <w:tcPr>
            <w:tcW w:w="700" w:type="dxa"/>
            <w:tcMar>
              <w:top w:w="0" w:type="dxa"/>
              <w:bottom w:w="0" w:type="dxa"/>
            </w:tcMar>
            <w:vAlign w:val="center"/>
          </w:tcPr>
          <w:p w14:paraId="7F7DF90B" w14:textId="77777777" w:rsidR="00F4181A" w:rsidRDefault="00F02493">
            <w:pPr>
              <w:keepNext/>
              <w:keepLines/>
              <w:spacing w:after="0" w:line="240" w:lineRule="auto"/>
            </w:pPr>
            <w:r>
              <w:rPr>
                <w:sz w:val="18"/>
              </w:rPr>
              <w:t>3721</w:t>
            </w:r>
          </w:p>
        </w:tc>
        <w:tc>
          <w:tcPr>
            <w:tcW w:w="3180" w:type="dxa"/>
            <w:tcMar>
              <w:top w:w="0" w:type="dxa"/>
              <w:bottom w:w="0" w:type="dxa"/>
            </w:tcMar>
            <w:vAlign w:val="center"/>
          </w:tcPr>
          <w:p w14:paraId="1EC8192D" w14:textId="77777777" w:rsidR="00F4181A" w:rsidRDefault="00F02493">
            <w:pPr>
              <w:keepNext/>
              <w:keepLines/>
              <w:spacing w:after="0" w:line="240" w:lineRule="auto"/>
            </w:pPr>
            <w:r>
              <w:rPr>
                <w:sz w:val="18"/>
              </w:rPr>
              <w:t>Naknade građanima i kućanstvima u novcu</w:t>
            </w:r>
          </w:p>
        </w:tc>
        <w:tc>
          <w:tcPr>
            <w:tcW w:w="700" w:type="dxa"/>
            <w:tcMar>
              <w:top w:w="0" w:type="dxa"/>
              <w:bottom w:w="0" w:type="dxa"/>
            </w:tcMar>
            <w:vAlign w:val="center"/>
          </w:tcPr>
          <w:p w14:paraId="7D7AA8B0" w14:textId="77777777" w:rsidR="00F4181A" w:rsidRDefault="00F02493">
            <w:pPr>
              <w:keepNext/>
              <w:keepLines/>
              <w:spacing w:after="0" w:line="240" w:lineRule="auto"/>
            </w:pPr>
            <w:r>
              <w:rPr>
                <w:sz w:val="18"/>
              </w:rPr>
              <w:t>3721</w:t>
            </w:r>
          </w:p>
        </w:tc>
        <w:tc>
          <w:tcPr>
            <w:tcW w:w="1860" w:type="dxa"/>
            <w:tcMar>
              <w:top w:w="0" w:type="dxa"/>
              <w:bottom w:w="0" w:type="dxa"/>
            </w:tcMar>
            <w:vAlign w:val="center"/>
          </w:tcPr>
          <w:p w14:paraId="65A663DE" w14:textId="77777777" w:rsidR="00F4181A" w:rsidRDefault="00F02493">
            <w:pPr>
              <w:keepNext/>
              <w:keepLines/>
              <w:spacing w:after="0" w:line="240" w:lineRule="auto"/>
              <w:jc w:val="right"/>
            </w:pPr>
            <w:r>
              <w:rPr>
                <w:sz w:val="18"/>
              </w:rPr>
              <w:t>618.158,70</w:t>
            </w:r>
          </w:p>
        </w:tc>
        <w:tc>
          <w:tcPr>
            <w:tcW w:w="1860" w:type="dxa"/>
            <w:tcMar>
              <w:top w:w="0" w:type="dxa"/>
              <w:bottom w:w="0" w:type="dxa"/>
            </w:tcMar>
            <w:vAlign w:val="center"/>
          </w:tcPr>
          <w:p w14:paraId="3B522646" w14:textId="77777777" w:rsidR="00F4181A" w:rsidRDefault="00F02493">
            <w:pPr>
              <w:keepNext/>
              <w:keepLines/>
              <w:spacing w:after="0" w:line="240" w:lineRule="auto"/>
              <w:jc w:val="right"/>
            </w:pPr>
            <w:r>
              <w:rPr>
                <w:sz w:val="18"/>
              </w:rPr>
              <w:t>992.714,39</w:t>
            </w:r>
          </w:p>
        </w:tc>
        <w:tc>
          <w:tcPr>
            <w:tcW w:w="700" w:type="dxa"/>
            <w:tcMar>
              <w:top w:w="0" w:type="dxa"/>
              <w:bottom w:w="0" w:type="dxa"/>
            </w:tcMar>
            <w:vAlign w:val="center"/>
          </w:tcPr>
          <w:p w14:paraId="5993111D" w14:textId="77777777" w:rsidR="00F4181A" w:rsidRDefault="00F02493">
            <w:pPr>
              <w:keepNext/>
              <w:keepLines/>
              <w:spacing w:after="0" w:line="240" w:lineRule="auto"/>
              <w:jc w:val="right"/>
            </w:pPr>
            <w:r>
              <w:rPr>
                <w:sz w:val="18"/>
              </w:rPr>
              <w:t>160,6</w:t>
            </w:r>
          </w:p>
        </w:tc>
      </w:tr>
    </w:tbl>
    <w:p w14:paraId="145E7C77" w14:textId="77777777" w:rsidR="00F4181A" w:rsidRDefault="00F4181A">
      <w:pPr>
        <w:spacing w:after="0"/>
      </w:pPr>
    </w:p>
    <w:p w14:paraId="07D99768" w14:textId="77777777" w:rsidR="00F4181A" w:rsidRDefault="00F02493">
      <w:r>
        <w:t>Naknade građanima i kućanstvima u novcu veće su za 60,6% u odnosu na isto izvještajno razdoblje prethodne godine i to najvećim dijelom zbog povećanja iznosa  naknade za opremu za novorođenčad,  naknade za  Uskrs i Božić za umirovljenike, nezaposlene i roditelje/skrbnike djece s trajnim teškoćama u razvoju i  studentske i srednjoškolske stipendije. Uz ova najveća povećanja veći su još i rashodi za naknade građanima i kućanstvima u novcu i naknade za nezaposlene hrvatske branitelje iz domovinskog rata.</w:t>
      </w:r>
    </w:p>
    <w:p w14:paraId="419230C5" w14:textId="77777777" w:rsidR="00F4181A" w:rsidRDefault="00F02493">
      <w:r>
        <w:t> </w:t>
      </w:r>
    </w:p>
    <w:p w14:paraId="2065D40E" w14:textId="77777777" w:rsidR="00F4181A" w:rsidRDefault="00F4181A"/>
    <w:p w14:paraId="7D84D26E" w14:textId="77777777" w:rsidR="00F4181A" w:rsidRDefault="00F0249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DC396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89D2C0"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66F54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DC836E"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AAD63E"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EA0D12"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0451D2" w14:textId="77777777" w:rsidR="00F4181A" w:rsidRDefault="00F02493">
            <w:pPr>
              <w:keepNext/>
              <w:keepLines/>
              <w:spacing w:after="0" w:line="240" w:lineRule="auto"/>
              <w:jc w:val="center"/>
            </w:pPr>
            <w:r>
              <w:rPr>
                <w:b/>
                <w:sz w:val="18"/>
              </w:rPr>
              <w:t>Indeks (%)</w:t>
            </w:r>
          </w:p>
        </w:tc>
      </w:tr>
      <w:tr w:rsidR="00F4181A" w14:paraId="061F0915" w14:textId="77777777">
        <w:tblPrEx>
          <w:tblCellMar>
            <w:top w:w="0" w:type="dxa"/>
            <w:bottom w:w="0" w:type="dxa"/>
          </w:tblCellMar>
        </w:tblPrEx>
        <w:trPr>
          <w:cantSplit/>
          <w:trHeight w:val="560"/>
        </w:trPr>
        <w:tc>
          <w:tcPr>
            <w:tcW w:w="700" w:type="dxa"/>
            <w:tcMar>
              <w:top w:w="0" w:type="dxa"/>
              <w:bottom w:w="0" w:type="dxa"/>
            </w:tcMar>
            <w:vAlign w:val="center"/>
          </w:tcPr>
          <w:p w14:paraId="73722CC1" w14:textId="77777777" w:rsidR="00F4181A" w:rsidRDefault="00F02493">
            <w:pPr>
              <w:keepNext/>
              <w:keepLines/>
              <w:spacing w:after="0" w:line="240" w:lineRule="auto"/>
            </w:pPr>
            <w:r>
              <w:rPr>
                <w:sz w:val="18"/>
              </w:rPr>
              <w:t>3722</w:t>
            </w:r>
          </w:p>
        </w:tc>
        <w:tc>
          <w:tcPr>
            <w:tcW w:w="3180" w:type="dxa"/>
            <w:tcMar>
              <w:top w:w="0" w:type="dxa"/>
              <w:bottom w:w="0" w:type="dxa"/>
            </w:tcMar>
            <w:vAlign w:val="center"/>
          </w:tcPr>
          <w:p w14:paraId="7E2BD58B" w14:textId="77777777" w:rsidR="00F4181A" w:rsidRDefault="00F02493">
            <w:pPr>
              <w:keepNext/>
              <w:keepLines/>
              <w:spacing w:after="0" w:line="240" w:lineRule="auto"/>
            </w:pPr>
            <w:r>
              <w:rPr>
                <w:sz w:val="18"/>
              </w:rPr>
              <w:t>Naknade građanima i kućanstvima u naravi</w:t>
            </w:r>
          </w:p>
        </w:tc>
        <w:tc>
          <w:tcPr>
            <w:tcW w:w="700" w:type="dxa"/>
            <w:tcMar>
              <w:top w:w="0" w:type="dxa"/>
              <w:bottom w:w="0" w:type="dxa"/>
            </w:tcMar>
            <w:vAlign w:val="center"/>
          </w:tcPr>
          <w:p w14:paraId="72AC2D9A" w14:textId="77777777" w:rsidR="00F4181A" w:rsidRDefault="00F02493">
            <w:pPr>
              <w:keepNext/>
              <w:keepLines/>
              <w:spacing w:after="0" w:line="240" w:lineRule="auto"/>
            </w:pPr>
            <w:r>
              <w:rPr>
                <w:sz w:val="18"/>
              </w:rPr>
              <w:t>3722</w:t>
            </w:r>
          </w:p>
        </w:tc>
        <w:tc>
          <w:tcPr>
            <w:tcW w:w="1860" w:type="dxa"/>
            <w:tcMar>
              <w:top w:w="0" w:type="dxa"/>
              <w:bottom w:w="0" w:type="dxa"/>
            </w:tcMar>
            <w:vAlign w:val="center"/>
          </w:tcPr>
          <w:p w14:paraId="525E73BE" w14:textId="77777777" w:rsidR="00F4181A" w:rsidRDefault="00F02493">
            <w:pPr>
              <w:keepNext/>
              <w:keepLines/>
              <w:spacing w:after="0" w:line="240" w:lineRule="auto"/>
              <w:jc w:val="right"/>
            </w:pPr>
            <w:r>
              <w:rPr>
                <w:sz w:val="18"/>
              </w:rPr>
              <w:t>677.661,81</w:t>
            </w:r>
          </w:p>
        </w:tc>
        <w:tc>
          <w:tcPr>
            <w:tcW w:w="1860" w:type="dxa"/>
            <w:tcMar>
              <w:top w:w="0" w:type="dxa"/>
              <w:bottom w:w="0" w:type="dxa"/>
            </w:tcMar>
            <w:vAlign w:val="center"/>
          </w:tcPr>
          <w:p w14:paraId="0C8B112D" w14:textId="77777777" w:rsidR="00F4181A" w:rsidRDefault="00F02493">
            <w:pPr>
              <w:keepNext/>
              <w:keepLines/>
              <w:spacing w:after="0" w:line="240" w:lineRule="auto"/>
              <w:jc w:val="right"/>
            </w:pPr>
            <w:r>
              <w:rPr>
                <w:sz w:val="18"/>
              </w:rPr>
              <w:t>767.756,47</w:t>
            </w:r>
          </w:p>
        </w:tc>
        <w:tc>
          <w:tcPr>
            <w:tcW w:w="700" w:type="dxa"/>
            <w:tcMar>
              <w:top w:w="0" w:type="dxa"/>
              <w:bottom w:w="0" w:type="dxa"/>
            </w:tcMar>
            <w:vAlign w:val="center"/>
          </w:tcPr>
          <w:p w14:paraId="4E1E93F5" w14:textId="77777777" w:rsidR="00F4181A" w:rsidRDefault="00F02493">
            <w:pPr>
              <w:keepNext/>
              <w:keepLines/>
              <w:spacing w:after="0" w:line="240" w:lineRule="auto"/>
              <w:jc w:val="right"/>
            </w:pPr>
            <w:r>
              <w:rPr>
                <w:sz w:val="18"/>
              </w:rPr>
              <w:t>113,3</w:t>
            </w:r>
          </w:p>
        </w:tc>
      </w:tr>
    </w:tbl>
    <w:p w14:paraId="6FAC0D65" w14:textId="77777777" w:rsidR="00F4181A" w:rsidRDefault="00F4181A">
      <w:pPr>
        <w:spacing w:after="0"/>
      </w:pPr>
    </w:p>
    <w:p w14:paraId="368AC052" w14:textId="77777777" w:rsidR="00F4181A" w:rsidRDefault="00F02493">
      <w:r>
        <w:t>Naknade građanima i kućanstvima u naravi su veće za 13,3%  u odnosu na isto izvještajno razdoblje prethodne godine i to uglavnom zbog većih rashoda za produženi boravak, nabavu prigodnih poklon paketa za novorođenu djecu, dodatnih prava hrvatskih branitelja (plaćen kanalizacijski priključak za 1 korisnika) i za besplatno klizanje djece svih uzrasta na manifestaciji „Zimski cajti“ kojih u 2024.godini nije bilo.</w:t>
      </w:r>
    </w:p>
    <w:p w14:paraId="0400E189" w14:textId="77777777" w:rsidR="00F4181A" w:rsidRDefault="00F4181A"/>
    <w:p w14:paraId="30D8ECC8" w14:textId="77777777" w:rsidR="00F4181A" w:rsidRDefault="00F02493">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A79A2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008E59"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61B011"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AC5DCE"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79BA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C0EA4"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A9EC4" w14:textId="77777777" w:rsidR="00F4181A" w:rsidRDefault="00F02493">
            <w:pPr>
              <w:keepNext/>
              <w:keepLines/>
              <w:spacing w:after="0" w:line="240" w:lineRule="auto"/>
              <w:jc w:val="center"/>
            </w:pPr>
            <w:r>
              <w:rPr>
                <w:b/>
                <w:sz w:val="18"/>
              </w:rPr>
              <w:t>Indeks (%)</w:t>
            </w:r>
          </w:p>
        </w:tc>
      </w:tr>
      <w:tr w:rsidR="00F4181A" w14:paraId="0D3056EE" w14:textId="77777777">
        <w:tblPrEx>
          <w:tblCellMar>
            <w:top w:w="0" w:type="dxa"/>
            <w:bottom w:w="0" w:type="dxa"/>
          </w:tblCellMar>
        </w:tblPrEx>
        <w:trPr>
          <w:cantSplit/>
          <w:trHeight w:val="560"/>
        </w:trPr>
        <w:tc>
          <w:tcPr>
            <w:tcW w:w="700" w:type="dxa"/>
            <w:tcMar>
              <w:top w:w="0" w:type="dxa"/>
              <w:bottom w:w="0" w:type="dxa"/>
            </w:tcMar>
            <w:vAlign w:val="center"/>
          </w:tcPr>
          <w:p w14:paraId="1755B4FB" w14:textId="77777777" w:rsidR="00F4181A" w:rsidRDefault="00F02493">
            <w:pPr>
              <w:keepNext/>
              <w:keepLines/>
              <w:spacing w:after="0" w:line="240" w:lineRule="auto"/>
            </w:pPr>
            <w:r>
              <w:rPr>
                <w:sz w:val="18"/>
              </w:rPr>
              <w:t>3821</w:t>
            </w:r>
          </w:p>
        </w:tc>
        <w:tc>
          <w:tcPr>
            <w:tcW w:w="3180" w:type="dxa"/>
            <w:tcMar>
              <w:top w:w="0" w:type="dxa"/>
              <w:bottom w:w="0" w:type="dxa"/>
            </w:tcMar>
            <w:vAlign w:val="center"/>
          </w:tcPr>
          <w:p w14:paraId="4E0CBEB3" w14:textId="77777777" w:rsidR="00F4181A" w:rsidRDefault="00F02493">
            <w:pPr>
              <w:keepNext/>
              <w:keepLines/>
              <w:spacing w:after="0" w:line="240" w:lineRule="auto"/>
            </w:pPr>
            <w:r>
              <w:rPr>
                <w:sz w:val="18"/>
              </w:rPr>
              <w:t>Kapitalne donacije neprofitnim organizacijama</w:t>
            </w:r>
          </w:p>
        </w:tc>
        <w:tc>
          <w:tcPr>
            <w:tcW w:w="700" w:type="dxa"/>
            <w:tcMar>
              <w:top w:w="0" w:type="dxa"/>
              <w:bottom w:w="0" w:type="dxa"/>
            </w:tcMar>
            <w:vAlign w:val="center"/>
          </w:tcPr>
          <w:p w14:paraId="59FCB7BC" w14:textId="77777777" w:rsidR="00F4181A" w:rsidRDefault="00F02493">
            <w:pPr>
              <w:keepNext/>
              <w:keepLines/>
              <w:spacing w:after="0" w:line="240" w:lineRule="auto"/>
            </w:pPr>
            <w:r>
              <w:rPr>
                <w:sz w:val="18"/>
              </w:rPr>
              <w:t>3821</w:t>
            </w:r>
          </w:p>
        </w:tc>
        <w:tc>
          <w:tcPr>
            <w:tcW w:w="1860" w:type="dxa"/>
            <w:tcMar>
              <w:top w:w="0" w:type="dxa"/>
              <w:bottom w:w="0" w:type="dxa"/>
            </w:tcMar>
            <w:vAlign w:val="center"/>
          </w:tcPr>
          <w:p w14:paraId="4F2197EA" w14:textId="77777777" w:rsidR="00F4181A" w:rsidRDefault="00F02493">
            <w:pPr>
              <w:keepNext/>
              <w:keepLines/>
              <w:spacing w:after="0" w:line="240" w:lineRule="auto"/>
              <w:jc w:val="right"/>
            </w:pPr>
            <w:r>
              <w:rPr>
                <w:sz w:val="18"/>
              </w:rPr>
              <w:t>353.645,70</w:t>
            </w:r>
          </w:p>
        </w:tc>
        <w:tc>
          <w:tcPr>
            <w:tcW w:w="1860" w:type="dxa"/>
            <w:tcMar>
              <w:top w:w="0" w:type="dxa"/>
              <w:bottom w:w="0" w:type="dxa"/>
            </w:tcMar>
            <w:vAlign w:val="center"/>
          </w:tcPr>
          <w:p w14:paraId="56CDC612" w14:textId="77777777" w:rsidR="00F4181A" w:rsidRDefault="00F02493">
            <w:pPr>
              <w:keepNext/>
              <w:keepLines/>
              <w:spacing w:after="0" w:line="240" w:lineRule="auto"/>
              <w:jc w:val="right"/>
            </w:pPr>
            <w:r>
              <w:rPr>
                <w:sz w:val="18"/>
              </w:rPr>
              <w:t>282.600,80</w:t>
            </w:r>
          </w:p>
        </w:tc>
        <w:tc>
          <w:tcPr>
            <w:tcW w:w="700" w:type="dxa"/>
            <w:tcMar>
              <w:top w:w="0" w:type="dxa"/>
              <w:bottom w:w="0" w:type="dxa"/>
            </w:tcMar>
            <w:vAlign w:val="center"/>
          </w:tcPr>
          <w:p w14:paraId="2F34871E" w14:textId="77777777" w:rsidR="00F4181A" w:rsidRDefault="00F02493">
            <w:pPr>
              <w:keepNext/>
              <w:keepLines/>
              <w:spacing w:after="0" w:line="240" w:lineRule="auto"/>
              <w:jc w:val="right"/>
            </w:pPr>
            <w:r>
              <w:rPr>
                <w:sz w:val="18"/>
              </w:rPr>
              <w:t>79,9</w:t>
            </w:r>
          </w:p>
        </w:tc>
      </w:tr>
    </w:tbl>
    <w:p w14:paraId="12839173" w14:textId="77777777" w:rsidR="00F4181A" w:rsidRDefault="00F4181A">
      <w:pPr>
        <w:spacing w:after="0"/>
      </w:pPr>
    </w:p>
    <w:p w14:paraId="5C6FA9F7" w14:textId="77777777" w:rsidR="00F4181A" w:rsidRDefault="00F02493">
      <w:r>
        <w:t>Kapitalne donacije manje su za 20,10% u odnosu na izvještajno razdoblje prethodne godine jer je u izvještajnoj godini odobren manji iznos donacija.</w:t>
      </w:r>
    </w:p>
    <w:p w14:paraId="42D8439E" w14:textId="77777777" w:rsidR="00F4181A" w:rsidRDefault="00F4181A"/>
    <w:p w14:paraId="7DA6EAE6" w14:textId="77777777" w:rsidR="00F4181A" w:rsidRDefault="00F0249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670D46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E65FB"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EAFB5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A0CEE"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EE0E6"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56BA9D"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41D175" w14:textId="77777777" w:rsidR="00F4181A" w:rsidRDefault="00F02493">
            <w:pPr>
              <w:keepNext/>
              <w:keepLines/>
              <w:spacing w:after="0" w:line="240" w:lineRule="auto"/>
              <w:jc w:val="center"/>
            </w:pPr>
            <w:r>
              <w:rPr>
                <w:b/>
                <w:sz w:val="18"/>
              </w:rPr>
              <w:t>Indeks (%)</w:t>
            </w:r>
          </w:p>
        </w:tc>
      </w:tr>
      <w:tr w:rsidR="00F4181A" w14:paraId="78C579AB" w14:textId="77777777">
        <w:tblPrEx>
          <w:tblCellMar>
            <w:top w:w="0" w:type="dxa"/>
            <w:bottom w:w="0" w:type="dxa"/>
          </w:tblCellMar>
        </w:tblPrEx>
        <w:trPr>
          <w:cantSplit/>
          <w:trHeight w:val="560"/>
        </w:trPr>
        <w:tc>
          <w:tcPr>
            <w:tcW w:w="700" w:type="dxa"/>
            <w:tcMar>
              <w:top w:w="0" w:type="dxa"/>
              <w:bottom w:w="0" w:type="dxa"/>
            </w:tcMar>
            <w:vAlign w:val="center"/>
          </w:tcPr>
          <w:p w14:paraId="035F2384" w14:textId="77777777" w:rsidR="00F4181A" w:rsidRDefault="00F02493">
            <w:pPr>
              <w:keepNext/>
              <w:keepLines/>
              <w:spacing w:after="0" w:line="240" w:lineRule="auto"/>
            </w:pPr>
            <w:r>
              <w:rPr>
                <w:sz w:val="18"/>
              </w:rPr>
              <w:t>3861</w:t>
            </w:r>
          </w:p>
        </w:tc>
        <w:tc>
          <w:tcPr>
            <w:tcW w:w="3180" w:type="dxa"/>
            <w:tcMar>
              <w:top w:w="0" w:type="dxa"/>
              <w:bottom w:w="0" w:type="dxa"/>
            </w:tcMar>
            <w:vAlign w:val="center"/>
          </w:tcPr>
          <w:p w14:paraId="73E23F8A" w14:textId="77777777" w:rsidR="00F4181A" w:rsidRDefault="00F02493">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49AC8100" w14:textId="77777777" w:rsidR="00F4181A" w:rsidRDefault="00F02493">
            <w:pPr>
              <w:keepNext/>
              <w:keepLines/>
              <w:spacing w:after="0" w:line="240" w:lineRule="auto"/>
            </w:pPr>
            <w:r>
              <w:rPr>
                <w:sz w:val="18"/>
              </w:rPr>
              <w:t>3861</w:t>
            </w:r>
          </w:p>
        </w:tc>
        <w:tc>
          <w:tcPr>
            <w:tcW w:w="1860" w:type="dxa"/>
            <w:tcMar>
              <w:top w:w="0" w:type="dxa"/>
              <w:bottom w:w="0" w:type="dxa"/>
            </w:tcMar>
            <w:vAlign w:val="center"/>
          </w:tcPr>
          <w:p w14:paraId="79DDBE2E" w14:textId="77777777" w:rsidR="00F4181A" w:rsidRDefault="00F02493">
            <w:pPr>
              <w:keepNext/>
              <w:keepLines/>
              <w:spacing w:after="0" w:line="240" w:lineRule="auto"/>
              <w:jc w:val="right"/>
            </w:pPr>
            <w:r>
              <w:rPr>
                <w:sz w:val="18"/>
              </w:rPr>
              <w:t>41.398,50</w:t>
            </w:r>
          </w:p>
        </w:tc>
        <w:tc>
          <w:tcPr>
            <w:tcW w:w="1860" w:type="dxa"/>
            <w:tcMar>
              <w:top w:w="0" w:type="dxa"/>
              <w:bottom w:w="0" w:type="dxa"/>
            </w:tcMar>
            <w:vAlign w:val="center"/>
          </w:tcPr>
          <w:p w14:paraId="4AD5DB1A" w14:textId="77777777" w:rsidR="00F4181A" w:rsidRDefault="00F02493">
            <w:pPr>
              <w:keepNext/>
              <w:keepLines/>
              <w:spacing w:after="0" w:line="240" w:lineRule="auto"/>
              <w:jc w:val="right"/>
            </w:pPr>
            <w:r>
              <w:rPr>
                <w:sz w:val="18"/>
              </w:rPr>
              <w:t>477.989,25</w:t>
            </w:r>
          </w:p>
        </w:tc>
        <w:tc>
          <w:tcPr>
            <w:tcW w:w="700" w:type="dxa"/>
            <w:tcMar>
              <w:top w:w="0" w:type="dxa"/>
              <w:bottom w:w="0" w:type="dxa"/>
            </w:tcMar>
            <w:vAlign w:val="center"/>
          </w:tcPr>
          <w:p w14:paraId="09435FF9" w14:textId="77777777" w:rsidR="00F4181A" w:rsidRDefault="00F02493">
            <w:pPr>
              <w:keepNext/>
              <w:keepLines/>
              <w:spacing w:after="0" w:line="240" w:lineRule="auto"/>
              <w:jc w:val="right"/>
            </w:pPr>
            <w:r>
              <w:rPr>
                <w:sz w:val="18"/>
              </w:rPr>
              <w:t>1154,6</w:t>
            </w:r>
          </w:p>
        </w:tc>
      </w:tr>
    </w:tbl>
    <w:p w14:paraId="4AD98763" w14:textId="77777777" w:rsidR="00F4181A" w:rsidRDefault="00F4181A">
      <w:pPr>
        <w:spacing w:after="0"/>
      </w:pPr>
    </w:p>
    <w:p w14:paraId="162BBAF5" w14:textId="77777777" w:rsidR="00F4181A" w:rsidRDefault="00F02493">
      <w:r>
        <w:t>Kapitalne pomoći  su veće u odnosu na izvještajno razdoblje prethodne godine zbog značajne  kapitalne pomoći trgovačkom društvu Svenkom d.o.o.    (društvu u vlasništvu Grada)  za nabavu opreme.</w:t>
      </w:r>
    </w:p>
    <w:p w14:paraId="26B00240" w14:textId="77777777" w:rsidR="00F4181A" w:rsidRDefault="00F4181A"/>
    <w:p w14:paraId="49532266" w14:textId="77777777" w:rsidR="00F4181A" w:rsidRDefault="00F0249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F7474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B7208"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32619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7B38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F26AD"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4B6C27"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80DB93" w14:textId="77777777" w:rsidR="00F4181A" w:rsidRDefault="00F02493">
            <w:pPr>
              <w:keepNext/>
              <w:keepLines/>
              <w:spacing w:after="0" w:line="240" w:lineRule="auto"/>
              <w:jc w:val="center"/>
            </w:pPr>
            <w:r>
              <w:rPr>
                <w:b/>
                <w:sz w:val="18"/>
              </w:rPr>
              <w:t>Indeks (%)</w:t>
            </w:r>
          </w:p>
        </w:tc>
      </w:tr>
      <w:tr w:rsidR="00F4181A" w14:paraId="21A10028" w14:textId="77777777">
        <w:tblPrEx>
          <w:tblCellMar>
            <w:top w:w="0" w:type="dxa"/>
            <w:bottom w:w="0" w:type="dxa"/>
          </w:tblCellMar>
        </w:tblPrEx>
        <w:trPr>
          <w:cantSplit/>
          <w:trHeight w:val="560"/>
        </w:trPr>
        <w:tc>
          <w:tcPr>
            <w:tcW w:w="700" w:type="dxa"/>
            <w:tcMar>
              <w:top w:w="0" w:type="dxa"/>
              <w:bottom w:w="0" w:type="dxa"/>
            </w:tcMar>
            <w:vAlign w:val="center"/>
          </w:tcPr>
          <w:p w14:paraId="719B2557" w14:textId="77777777" w:rsidR="00F4181A" w:rsidRDefault="00F02493">
            <w:pPr>
              <w:keepNext/>
              <w:keepLines/>
              <w:spacing w:after="0" w:line="240" w:lineRule="auto"/>
            </w:pPr>
            <w:r>
              <w:rPr>
                <w:sz w:val="18"/>
              </w:rPr>
              <w:t>711</w:t>
            </w:r>
          </w:p>
        </w:tc>
        <w:tc>
          <w:tcPr>
            <w:tcW w:w="3180" w:type="dxa"/>
            <w:tcMar>
              <w:top w:w="0" w:type="dxa"/>
              <w:bottom w:w="0" w:type="dxa"/>
            </w:tcMar>
            <w:vAlign w:val="center"/>
          </w:tcPr>
          <w:p w14:paraId="67F45FC2" w14:textId="77777777" w:rsidR="00F4181A" w:rsidRDefault="00F02493">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250A77B6" w14:textId="77777777" w:rsidR="00F4181A" w:rsidRDefault="00F02493">
            <w:pPr>
              <w:keepNext/>
              <w:keepLines/>
              <w:spacing w:after="0" w:line="240" w:lineRule="auto"/>
            </w:pPr>
            <w:r>
              <w:rPr>
                <w:sz w:val="18"/>
              </w:rPr>
              <w:t>711</w:t>
            </w:r>
          </w:p>
        </w:tc>
        <w:tc>
          <w:tcPr>
            <w:tcW w:w="1860" w:type="dxa"/>
            <w:tcMar>
              <w:top w:w="0" w:type="dxa"/>
              <w:bottom w:w="0" w:type="dxa"/>
            </w:tcMar>
            <w:vAlign w:val="center"/>
          </w:tcPr>
          <w:p w14:paraId="1D9F399E" w14:textId="77777777" w:rsidR="00F4181A" w:rsidRDefault="00F02493">
            <w:pPr>
              <w:keepNext/>
              <w:keepLines/>
              <w:spacing w:after="0" w:line="240" w:lineRule="auto"/>
              <w:jc w:val="right"/>
            </w:pPr>
            <w:r>
              <w:rPr>
                <w:sz w:val="18"/>
              </w:rPr>
              <w:t>1.200,00</w:t>
            </w:r>
          </w:p>
        </w:tc>
        <w:tc>
          <w:tcPr>
            <w:tcW w:w="1860" w:type="dxa"/>
            <w:tcMar>
              <w:top w:w="0" w:type="dxa"/>
              <w:bottom w:w="0" w:type="dxa"/>
            </w:tcMar>
            <w:vAlign w:val="center"/>
          </w:tcPr>
          <w:p w14:paraId="0072143B" w14:textId="77777777" w:rsidR="00F4181A" w:rsidRDefault="00F02493">
            <w:pPr>
              <w:keepNext/>
              <w:keepLines/>
              <w:spacing w:after="0" w:line="240" w:lineRule="auto"/>
              <w:jc w:val="right"/>
            </w:pPr>
            <w:r>
              <w:rPr>
                <w:sz w:val="18"/>
              </w:rPr>
              <w:t>13.005.645,00</w:t>
            </w:r>
          </w:p>
        </w:tc>
        <w:tc>
          <w:tcPr>
            <w:tcW w:w="700" w:type="dxa"/>
            <w:tcMar>
              <w:top w:w="0" w:type="dxa"/>
              <w:bottom w:w="0" w:type="dxa"/>
            </w:tcMar>
            <w:vAlign w:val="center"/>
          </w:tcPr>
          <w:p w14:paraId="337EC6E5" w14:textId="77777777" w:rsidR="00F4181A" w:rsidRDefault="00F02493">
            <w:pPr>
              <w:keepNext/>
              <w:keepLines/>
              <w:spacing w:after="0" w:line="240" w:lineRule="auto"/>
              <w:jc w:val="right"/>
            </w:pPr>
            <w:r>
              <w:rPr>
                <w:sz w:val="18"/>
              </w:rPr>
              <w:t>&gt;&gt;100</w:t>
            </w:r>
          </w:p>
        </w:tc>
      </w:tr>
    </w:tbl>
    <w:p w14:paraId="388FD004" w14:textId="77777777" w:rsidR="00F4181A" w:rsidRDefault="00F4181A">
      <w:pPr>
        <w:spacing w:after="0"/>
      </w:pPr>
    </w:p>
    <w:p w14:paraId="002C049C" w14:textId="77777777" w:rsidR="00F4181A" w:rsidRDefault="00F02493">
      <w:r>
        <w:t>Prihodi od prodaje materijalne imovine -prirodnih bogatstava bilježe veliko povećanje  u odnosu na isto izvještajno razdoblje prošle godine iz razloga prodaje velikog kompleksa zemljišta  putem javnog natječaja.</w:t>
      </w:r>
    </w:p>
    <w:p w14:paraId="33B973B1" w14:textId="77777777" w:rsidR="00F4181A" w:rsidRDefault="00F4181A"/>
    <w:p w14:paraId="6C982EC8" w14:textId="77777777" w:rsidR="00F4181A" w:rsidRDefault="00F0249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44E83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47A2F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42F42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9D7EFE"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1DB5A8"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ED0A3"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6D88D" w14:textId="77777777" w:rsidR="00F4181A" w:rsidRDefault="00F02493">
            <w:pPr>
              <w:keepNext/>
              <w:keepLines/>
              <w:spacing w:after="0" w:line="240" w:lineRule="auto"/>
              <w:jc w:val="center"/>
            </w:pPr>
            <w:r>
              <w:rPr>
                <w:b/>
                <w:sz w:val="18"/>
              </w:rPr>
              <w:t>Indeks (%)</w:t>
            </w:r>
          </w:p>
        </w:tc>
      </w:tr>
      <w:tr w:rsidR="00F4181A" w14:paraId="4C0EA80E" w14:textId="77777777">
        <w:tblPrEx>
          <w:tblCellMar>
            <w:top w:w="0" w:type="dxa"/>
            <w:bottom w:w="0" w:type="dxa"/>
          </w:tblCellMar>
        </w:tblPrEx>
        <w:trPr>
          <w:cantSplit/>
          <w:trHeight w:val="560"/>
        </w:trPr>
        <w:tc>
          <w:tcPr>
            <w:tcW w:w="700" w:type="dxa"/>
            <w:tcMar>
              <w:top w:w="0" w:type="dxa"/>
              <w:bottom w:w="0" w:type="dxa"/>
            </w:tcMar>
            <w:vAlign w:val="center"/>
          </w:tcPr>
          <w:p w14:paraId="130B02AF" w14:textId="77777777" w:rsidR="00F4181A" w:rsidRDefault="00F02493">
            <w:pPr>
              <w:keepNext/>
              <w:keepLines/>
              <w:spacing w:after="0" w:line="240" w:lineRule="auto"/>
            </w:pPr>
            <w:r>
              <w:rPr>
                <w:sz w:val="18"/>
              </w:rPr>
              <w:t>411</w:t>
            </w:r>
          </w:p>
        </w:tc>
        <w:tc>
          <w:tcPr>
            <w:tcW w:w="3180" w:type="dxa"/>
            <w:tcMar>
              <w:top w:w="0" w:type="dxa"/>
              <w:bottom w:w="0" w:type="dxa"/>
            </w:tcMar>
            <w:vAlign w:val="center"/>
          </w:tcPr>
          <w:p w14:paraId="2872A2EE" w14:textId="77777777" w:rsidR="00F4181A" w:rsidRDefault="00F02493">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50E15682" w14:textId="77777777" w:rsidR="00F4181A" w:rsidRDefault="00F02493">
            <w:pPr>
              <w:keepNext/>
              <w:keepLines/>
              <w:spacing w:after="0" w:line="240" w:lineRule="auto"/>
            </w:pPr>
            <w:r>
              <w:rPr>
                <w:sz w:val="18"/>
              </w:rPr>
              <w:t>411</w:t>
            </w:r>
          </w:p>
        </w:tc>
        <w:tc>
          <w:tcPr>
            <w:tcW w:w="1860" w:type="dxa"/>
            <w:tcMar>
              <w:top w:w="0" w:type="dxa"/>
              <w:bottom w:w="0" w:type="dxa"/>
            </w:tcMar>
            <w:vAlign w:val="center"/>
          </w:tcPr>
          <w:p w14:paraId="6FC08F17" w14:textId="77777777" w:rsidR="00F4181A" w:rsidRDefault="00F02493">
            <w:pPr>
              <w:keepNext/>
              <w:keepLines/>
              <w:spacing w:after="0" w:line="240" w:lineRule="auto"/>
              <w:jc w:val="right"/>
            </w:pPr>
            <w:r>
              <w:rPr>
                <w:sz w:val="18"/>
              </w:rPr>
              <w:t>106.797,90</w:t>
            </w:r>
          </w:p>
        </w:tc>
        <w:tc>
          <w:tcPr>
            <w:tcW w:w="1860" w:type="dxa"/>
            <w:tcMar>
              <w:top w:w="0" w:type="dxa"/>
              <w:bottom w:w="0" w:type="dxa"/>
            </w:tcMar>
            <w:vAlign w:val="center"/>
          </w:tcPr>
          <w:p w14:paraId="493E6BB4" w14:textId="77777777" w:rsidR="00F4181A" w:rsidRDefault="00F02493">
            <w:pPr>
              <w:keepNext/>
              <w:keepLines/>
              <w:spacing w:after="0" w:line="240" w:lineRule="auto"/>
              <w:jc w:val="right"/>
            </w:pPr>
            <w:r>
              <w:rPr>
                <w:sz w:val="18"/>
              </w:rPr>
              <w:t>40.417,75</w:t>
            </w:r>
          </w:p>
        </w:tc>
        <w:tc>
          <w:tcPr>
            <w:tcW w:w="700" w:type="dxa"/>
            <w:tcMar>
              <w:top w:w="0" w:type="dxa"/>
              <w:bottom w:w="0" w:type="dxa"/>
            </w:tcMar>
            <w:vAlign w:val="center"/>
          </w:tcPr>
          <w:p w14:paraId="7AB6A617" w14:textId="77777777" w:rsidR="00F4181A" w:rsidRDefault="00F02493">
            <w:pPr>
              <w:keepNext/>
              <w:keepLines/>
              <w:spacing w:after="0" w:line="240" w:lineRule="auto"/>
              <w:jc w:val="right"/>
            </w:pPr>
            <w:r>
              <w:rPr>
                <w:sz w:val="18"/>
              </w:rPr>
              <w:t>37,8</w:t>
            </w:r>
          </w:p>
        </w:tc>
      </w:tr>
    </w:tbl>
    <w:p w14:paraId="695209E9" w14:textId="77777777" w:rsidR="00F4181A" w:rsidRDefault="00F4181A">
      <w:pPr>
        <w:spacing w:after="0"/>
      </w:pPr>
    </w:p>
    <w:p w14:paraId="0B530DE8" w14:textId="77777777" w:rsidR="00F4181A" w:rsidRDefault="00F02493">
      <w:r>
        <w:t>U izvještajnom razdoblju 2025. godine rashodi su manji za 62,2% u odnosu na isto izvještajno razdoblje prethodne godine i to zbog manjih rashoda  nabave zemljišta za izgradnju cesta.</w:t>
      </w:r>
    </w:p>
    <w:p w14:paraId="0C494418" w14:textId="77777777" w:rsidR="00F4181A" w:rsidRDefault="00F02493">
      <w:r>
        <w:t> </w:t>
      </w:r>
    </w:p>
    <w:p w14:paraId="71C5F2C8" w14:textId="77777777" w:rsidR="00F4181A" w:rsidRDefault="00F4181A"/>
    <w:p w14:paraId="51FFC6FC" w14:textId="77777777" w:rsidR="00F4181A" w:rsidRDefault="00F0249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08976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193C7"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0F1826"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1E685C"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966351"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D08B9"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46312" w14:textId="77777777" w:rsidR="00F4181A" w:rsidRDefault="00F02493">
            <w:pPr>
              <w:keepNext/>
              <w:keepLines/>
              <w:spacing w:after="0" w:line="240" w:lineRule="auto"/>
              <w:jc w:val="center"/>
            </w:pPr>
            <w:r>
              <w:rPr>
                <w:b/>
                <w:sz w:val="18"/>
              </w:rPr>
              <w:t>Indeks (%)</w:t>
            </w:r>
          </w:p>
        </w:tc>
      </w:tr>
      <w:tr w:rsidR="00F4181A" w14:paraId="781D8009" w14:textId="77777777">
        <w:tblPrEx>
          <w:tblCellMar>
            <w:top w:w="0" w:type="dxa"/>
            <w:bottom w:w="0" w:type="dxa"/>
          </w:tblCellMar>
        </w:tblPrEx>
        <w:trPr>
          <w:cantSplit/>
          <w:trHeight w:val="560"/>
        </w:trPr>
        <w:tc>
          <w:tcPr>
            <w:tcW w:w="700" w:type="dxa"/>
            <w:tcMar>
              <w:top w:w="0" w:type="dxa"/>
              <w:bottom w:w="0" w:type="dxa"/>
            </w:tcMar>
            <w:vAlign w:val="center"/>
          </w:tcPr>
          <w:p w14:paraId="5490A848" w14:textId="77777777" w:rsidR="00F4181A" w:rsidRDefault="00F02493">
            <w:pPr>
              <w:keepNext/>
              <w:keepLines/>
              <w:spacing w:after="0" w:line="240" w:lineRule="auto"/>
            </w:pPr>
            <w:r>
              <w:rPr>
                <w:sz w:val="18"/>
              </w:rPr>
              <w:t>412</w:t>
            </w:r>
          </w:p>
        </w:tc>
        <w:tc>
          <w:tcPr>
            <w:tcW w:w="3180" w:type="dxa"/>
            <w:tcMar>
              <w:top w:w="0" w:type="dxa"/>
              <w:bottom w:w="0" w:type="dxa"/>
            </w:tcMar>
            <w:vAlign w:val="center"/>
          </w:tcPr>
          <w:p w14:paraId="4C94C1F3" w14:textId="77777777" w:rsidR="00F4181A" w:rsidRDefault="00F02493">
            <w:pPr>
              <w:keepNext/>
              <w:keepLines/>
              <w:spacing w:after="0" w:line="240" w:lineRule="auto"/>
            </w:pPr>
            <w:r>
              <w:rPr>
                <w:sz w:val="18"/>
              </w:rPr>
              <w:t>Nematerijalna imovina (šifre 4121 do 4126)</w:t>
            </w:r>
          </w:p>
        </w:tc>
        <w:tc>
          <w:tcPr>
            <w:tcW w:w="700" w:type="dxa"/>
            <w:tcMar>
              <w:top w:w="0" w:type="dxa"/>
              <w:bottom w:w="0" w:type="dxa"/>
            </w:tcMar>
            <w:vAlign w:val="center"/>
          </w:tcPr>
          <w:p w14:paraId="01E1616C" w14:textId="77777777" w:rsidR="00F4181A" w:rsidRDefault="00F02493">
            <w:pPr>
              <w:keepNext/>
              <w:keepLines/>
              <w:spacing w:after="0" w:line="240" w:lineRule="auto"/>
            </w:pPr>
            <w:r>
              <w:rPr>
                <w:sz w:val="18"/>
              </w:rPr>
              <w:t>412</w:t>
            </w:r>
          </w:p>
        </w:tc>
        <w:tc>
          <w:tcPr>
            <w:tcW w:w="1860" w:type="dxa"/>
            <w:tcMar>
              <w:top w:w="0" w:type="dxa"/>
              <w:bottom w:w="0" w:type="dxa"/>
            </w:tcMar>
            <w:vAlign w:val="center"/>
          </w:tcPr>
          <w:p w14:paraId="3E630D0E" w14:textId="77777777" w:rsidR="00F4181A" w:rsidRDefault="00F02493">
            <w:pPr>
              <w:keepNext/>
              <w:keepLines/>
              <w:spacing w:after="0" w:line="240" w:lineRule="auto"/>
              <w:jc w:val="right"/>
            </w:pPr>
            <w:r>
              <w:rPr>
                <w:sz w:val="18"/>
              </w:rPr>
              <w:t>41.795,99</w:t>
            </w:r>
          </w:p>
        </w:tc>
        <w:tc>
          <w:tcPr>
            <w:tcW w:w="1860" w:type="dxa"/>
            <w:tcMar>
              <w:top w:w="0" w:type="dxa"/>
              <w:bottom w:w="0" w:type="dxa"/>
            </w:tcMar>
            <w:vAlign w:val="center"/>
          </w:tcPr>
          <w:p w14:paraId="78F89AFE" w14:textId="77777777" w:rsidR="00F4181A" w:rsidRDefault="00F02493">
            <w:pPr>
              <w:keepNext/>
              <w:keepLines/>
              <w:spacing w:after="0" w:line="240" w:lineRule="auto"/>
              <w:jc w:val="right"/>
            </w:pPr>
            <w:r>
              <w:rPr>
                <w:sz w:val="18"/>
              </w:rPr>
              <w:t>157.408,17</w:t>
            </w:r>
          </w:p>
        </w:tc>
        <w:tc>
          <w:tcPr>
            <w:tcW w:w="700" w:type="dxa"/>
            <w:tcMar>
              <w:top w:w="0" w:type="dxa"/>
              <w:bottom w:w="0" w:type="dxa"/>
            </w:tcMar>
            <w:vAlign w:val="center"/>
          </w:tcPr>
          <w:p w14:paraId="745EE8FF" w14:textId="77777777" w:rsidR="00F4181A" w:rsidRDefault="00F02493">
            <w:pPr>
              <w:keepNext/>
              <w:keepLines/>
              <w:spacing w:after="0" w:line="240" w:lineRule="auto"/>
              <w:jc w:val="right"/>
            </w:pPr>
            <w:r>
              <w:rPr>
                <w:sz w:val="18"/>
              </w:rPr>
              <w:t>376,6</w:t>
            </w:r>
          </w:p>
        </w:tc>
      </w:tr>
    </w:tbl>
    <w:p w14:paraId="1EC5CDC9" w14:textId="77777777" w:rsidR="00F4181A" w:rsidRDefault="00F4181A">
      <w:pPr>
        <w:spacing w:after="0"/>
      </w:pPr>
    </w:p>
    <w:p w14:paraId="25745CE1" w14:textId="77777777" w:rsidR="00F4181A" w:rsidRDefault="00F02493">
      <w:r>
        <w:t>U izvještajnom razdoblju 2025. godine rashodi su veći za 276,60% u odnosu na isto izvještajno razdoblje prethodne  godine zbog većeg ulaganja u 2025.godini  na uređenje pješačkog prijelaza na  državnoj cesti -ulici dr. Franje Tuđmana i novelaciju prometne signalizacije  i opreme na županijskog cesti u naselju Kerestinec koje je započeto u 2024.godini te zbog nabave licenci za redovno poslovanje upravnih odjela Gradske uprave.</w:t>
      </w:r>
    </w:p>
    <w:p w14:paraId="7C1BFACD" w14:textId="77777777" w:rsidR="00F4181A" w:rsidRDefault="00F4181A"/>
    <w:p w14:paraId="58718D39" w14:textId="77777777" w:rsidR="00F4181A" w:rsidRDefault="00F0249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3B5A8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39C33"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CC17D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C29C4"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B0BAF"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1C1D5A"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EEB4D" w14:textId="77777777" w:rsidR="00F4181A" w:rsidRDefault="00F02493">
            <w:pPr>
              <w:keepNext/>
              <w:keepLines/>
              <w:spacing w:after="0" w:line="240" w:lineRule="auto"/>
              <w:jc w:val="center"/>
            </w:pPr>
            <w:r>
              <w:rPr>
                <w:b/>
                <w:sz w:val="18"/>
              </w:rPr>
              <w:t>Indeks (%)</w:t>
            </w:r>
          </w:p>
        </w:tc>
      </w:tr>
      <w:tr w:rsidR="00F4181A" w14:paraId="35309FA9" w14:textId="77777777">
        <w:tblPrEx>
          <w:tblCellMar>
            <w:top w:w="0" w:type="dxa"/>
            <w:bottom w:w="0" w:type="dxa"/>
          </w:tblCellMar>
        </w:tblPrEx>
        <w:trPr>
          <w:cantSplit/>
          <w:trHeight w:val="560"/>
        </w:trPr>
        <w:tc>
          <w:tcPr>
            <w:tcW w:w="700" w:type="dxa"/>
            <w:tcMar>
              <w:top w:w="0" w:type="dxa"/>
              <w:bottom w:w="0" w:type="dxa"/>
            </w:tcMar>
            <w:vAlign w:val="center"/>
          </w:tcPr>
          <w:p w14:paraId="0B002547" w14:textId="77777777" w:rsidR="00F4181A" w:rsidRDefault="00F02493">
            <w:pPr>
              <w:keepNext/>
              <w:keepLines/>
              <w:spacing w:after="0" w:line="240" w:lineRule="auto"/>
            </w:pPr>
            <w:r>
              <w:rPr>
                <w:sz w:val="18"/>
              </w:rPr>
              <w:t>421</w:t>
            </w:r>
          </w:p>
        </w:tc>
        <w:tc>
          <w:tcPr>
            <w:tcW w:w="3180" w:type="dxa"/>
            <w:tcMar>
              <w:top w:w="0" w:type="dxa"/>
              <w:bottom w:w="0" w:type="dxa"/>
            </w:tcMar>
            <w:vAlign w:val="center"/>
          </w:tcPr>
          <w:p w14:paraId="1FA2D11D" w14:textId="77777777" w:rsidR="00F4181A" w:rsidRDefault="00F02493">
            <w:pPr>
              <w:keepNext/>
              <w:keepLines/>
              <w:spacing w:after="0" w:line="240" w:lineRule="auto"/>
            </w:pPr>
            <w:r>
              <w:rPr>
                <w:sz w:val="18"/>
              </w:rPr>
              <w:t>Građevinski objekti (šifre 4211 do 4214)</w:t>
            </w:r>
          </w:p>
        </w:tc>
        <w:tc>
          <w:tcPr>
            <w:tcW w:w="700" w:type="dxa"/>
            <w:tcMar>
              <w:top w:w="0" w:type="dxa"/>
              <w:bottom w:w="0" w:type="dxa"/>
            </w:tcMar>
            <w:vAlign w:val="center"/>
          </w:tcPr>
          <w:p w14:paraId="443D017A" w14:textId="77777777" w:rsidR="00F4181A" w:rsidRDefault="00F02493">
            <w:pPr>
              <w:keepNext/>
              <w:keepLines/>
              <w:spacing w:after="0" w:line="240" w:lineRule="auto"/>
            </w:pPr>
            <w:r>
              <w:rPr>
                <w:sz w:val="18"/>
              </w:rPr>
              <w:t>421</w:t>
            </w:r>
          </w:p>
        </w:tc>
        <w:tc>
          <w:tcPr>
            <w:tcW w:w="1860" w:type="dxa"/>
            <w:tcMar>
              <w:top w:w="0" w:type="dxa"/>
              <w:bottom w:w="0" w:type="dxa"/>
            </w:tcMar>
            <w:vAlign w:val="center"/>
          </w:tcPr>
          <w:p w14:paraId="736E8B25" w14:textId="77777777" w:rsidR="00F4181A" w:rsidRDefault="00F02493">
            <w:pPr>
              <w:keepNext/>
              <w:keepLines/>
              <w:spacing w:after="0" w:line="240" w:lineRule="auto"/>
              <w:jc w:val="right"/>
            </w:pPr>
            <w:r>
              <w:rPr>
                <w:sz w:val="18"/>
              </w:rPr>
              <w:t>3.406.054,03</w:t>
            </w:r>
          </w:p>
        </w:tc>
        <w:tc>
          <w:tcPr>
            <w:tcW w:w="1860" w:type="dxa"/>
            <w:tcMar>
              <w:top w:w="0" w:type="dxa"/>
              <w:bottom w:w="0" w:type="dxa"/>
            </w:tcMar>
            <w:vAlign w:val="center"/>
          </w:tcPr>
          <w:p w14:paraId="72DD04DF" w14:textId="77777777" w:rsidR="00F4181A" w:rsidRDefault="00F02493">
            <w:pPr>
              <w:keepNext/>
              <w:keepLines/>
              <w:spacing w:after="0" w:line="240" w:lineRule="auto"/>
              <w:jc w:val="right"/>
            </w:pPr>
            <w:r>
              <w:rPr>
                <w:sz w:val="18"/>
              </w:rPr>
              <w:t>8.841.777,66</w:t>
            </w:r>
          </w:p>
        </w:tc>
        <w:tc>
          <w:tcPr>
            <w:tcW w:w="700" w:type="dxa"/>
            <w:tcMar>
              <w:top w:w="0" w:type="dxa"/>
              <w:bottom w:w="0" w:type="dxa"/>
            </w:tcMar>
            <w:vAlign w:val="center"/>
          </w:tcPr>
          <w:p w14:paraId="2410D7B9" w14:textId="77777777" w:rsidR="00F4181A" w:rsidRDefault="00F02493">
            <w:pPr>
              <w:keepNext/>
              <w:keepLines/>
              <w:spacing w:after="0" w:line="240" w:lineRule="auto"/>
              <w:jc w:val="right"/>
            </w:pPr>
            <w:r>
              <w:rPr>
                <w:sz w:val="18"/>
              </w:rPr>
              <w:t>259,6</w:t>
            </w:r>
          </w:p>
        </w:tc>
      </w:tr>
    </w:tbl>
    <w:p w14:paraId="2569ECDD" w14:textId="77777777" w:rsidR="00F4181A" w:rsidRDefault="00F4181A">
      <w:pPr>
        <w:spacing w:after="0"/>
      </w:pPr>
    </w:p>
    <w:p w14:paraId="6BB0A549" w14:textId="77777777" w:rsidR="00F4181A" w:rsidRDefault="00F02493">
      <w:r>
        <w:t xml:space="preserve">U izvještajnom razdoblju 2025. godine rashodi su  veći za 159,60% u odnosu na  isto razdoblje  prethodne godine. Najveće povećanje iskazano je na gradnji sportske dvorane u Kerestincu koja je započeta krajem 2024 godine,  gradnji nogostupa, izgradnji biciklističke staze u Svetoj Nedelji, gradnji javne rasvjete,  uređenju javnih površina uz ulicu dr.F.Tuđmana (biciklističke staze, oborinska odvodnja u Javorskoj i Industrijskoj ulici) ,uređenju dječjeg igrališta Gmajna u Rakitju, uređenju parka u DV Slavuj - </w:t>
      </w:r>
      <w:r>
        <w:t>objekt Strmec koji su novi projekti  u 2025. godini.</w:t>
      </w:r>
    </w:p>
    <w:p w14:paraId="72C1DAE7" w14:textId="77777777" w:rsidR="00F4181A" w:rsidRDefault="00F4181A"/>
    <w:p w14:paraId="11F7B3A7" w14:textId="77777777" w:rsidR="00F4181A" w:rsidRDefault="00F0249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62CDE2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B3B826"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AC89A3"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8E10B"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E50FE"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5ECA0"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3937D" w14:textId="77777777" w:rsidR="00F4181A" w:rsidRDefault="00F02493">
            <w:pPr>
              <w:keepNext/>
              <w:keepLines/>
              <w:spacing w:after="0" w:line="240" w:lineRule="auto"/>
              <w:jc w:val="center"/>
            </w:pPr>
            <w:r>
              <w:rPr>
                <w:b/>
                <w:sz w:val="18"/>
              </w:rPr>
              <w:t>Indeks (%)</w:t>
            </w:r>
          </w:p>
        </w:tc>
      </w:tr>
      <w:tr w:rsidR="00F4181A" w14:paraId="727DE756" w14:textId="77777777">
        <w:tblPrEx>
          <w:tblCellMar>
            <w:top w:w="0" w:type="dxa"/>
            <w:bottom w:w="0" w:type="dxa"/>
          </w:tblCellMar>
        </w:tblPrEx>
        <w:trPr>
          <w:cantSplit/>
          <w:trHeight w:val="560"/>
        </w:trPr>
        <w:tc>
          <w:tcPr>
            <w:tcW w:w="700" w:type="dxa"/>
            <w:tcMar>
              <w:top w:w="0" w:type="dxa"/>
              <w:bottom w:w="0" w:type="dxa"/>
            </w:tcMar>
            <w:vAlign w:val="center"/>
          </w:tcPr>
          <w:p w14:paraId="0F7061AC" w14:textId="77777777" w:rsidR="00F4181A" w:rsidRDefault="00F02493">
            <w:pPr>
              <w:keepNext/>
              <w:keepLines/>
              <w:spacing w:after="0" w:line="240" w:lineRule="auto"/>
            </w:pPr>
            <w:r>
              <w:rPr>
                <w:sz w:val="18"/>
              </w:rPr>
              <w:t>422</w:t>
            </w:r>
          </w:p>
        </w:tc>
        <w:tc>
          <w:tcPr>
            <w:tcW w:w="3180" w:type="dxa"/>
            <w:tcMar>
              <w:top w:w="0" w:type="dxa"/>
              <w:bottom w:w="0" w:type="dxa"/>
            </w:tcMar>
            <w:vAlign w:val="center"/>
          </w:tcPr>
          <w:p w14:paraId="655FBCF4" w14:textId="77777777" w:rsidR="00F4181A" w:rsidRDefault="00F02493">
            <w:pPr>
              <w:keepNext/>
              <w:keepLines/>
              <w:spacing w:after="0" w:line="240" w:lineRule="auto"/>
            </w:pPr>
            <w:r>
              <w:rPr>
                <w:sz w:val="18"/>
              </w:rPr>
              <w:t>Postrojenja i oprema (šifre 4221 do 4228)</w:t>
            </w:r>
          </w:p>
        </w:tc>
        <w:tc>
          <w:tcPr>
            <w:tcW w:w="700" w:type="dxa"/>
            <w:tcMar>
              <w:top w:w="0" w:type="dxa"/>
              <w:bottom w:w="0" w:type="dxa"/>
            </w:tcMar>
            <w:vAlign w:val="center"/>
          </w:tcPr>
          <w:p w14:paraId="24E0C2B2" w14:textId="77777777" w:rsidR="00F4181A" w:rsidRDefault="00F02493">
            <w:pPr>
              <w:keepNext/>
              <w:keepLines/>
              <w:spacing w:after="0" w:line="240" w:lineRule="auto"/>
            </w:pPr>
            <w:r>
              <w:rPr>
                <w:sz w:val="18"/>
              </w:rPr>
              <w:t>422</w:t>
            </w:r>
          </w:p>
        </w:tc>
        <w:tc>
          <w:tcPr>
            <w:tcW w:w="1860" w:type="dxa"/>
            <w:tcMar>
              <w:top w:w="0" w:type="dxa"/>
              <w:bottom w:w="0" w:type="dxa"/>
            </w:tcMar>
            <w:vAlign w:val="center"/>
          </w:tcPr>
          <w:p w14:paraId="5D99E946" w14:textId="77777777" w:rsidR="00F4181A" w:rsidRDefault="00F02493">
            <w:pPr>
              <w:keepNext/>
              <w:keepLines/>
              <w:spacing w:after="0" w:line="240" w:lineRule="auto"/>
              <w:jc w:val="right"/>
            </w:pPr>
            <w:r>
              <w:rPr>
                <w:sz w:val="18"/>
              </w:rPr>
              <w:t>375.697,04</w:t>
            </w:r>
          </w:p>
        </w:tc>
        <w:tc>
          <w:tcPr>
            <w:tcW w:w="1860" w:type="dxa"/>
            <w:tcMar>
              <w:top w:w="0" w:type="dxa"/>
              <w:bottom w:w="0" w:type="dxa"/>
            </w:tcMar>
            <w:vAlign w:val="center"/>
          </w:tcPr>
          <w:p w14:paraId="74970EA0" w14:textId="77777777" w:rsidR="00F4181A" w:rsidRDefault="00F02493">
            <w:pPr>
              <w:keepNext/>
              <w:keepLines/>
              <w:spacing w:after="0" w:line="240" w:lineRule="auto"/>
              <w:jc w:val="right"/>
            </w:pPr>
            <w:r>
              <w:rPr>
                <w:sz w:val="18"/>
              </w:rPr>
              <w:t>752.178,00</w:t>
            </w:r>
          </w:p>
        </w:tc>
        <w:tc>
          <w:tcPr>
            <w:tcW w:w="700" w:type="dxa"/>
            <w:tcMar>
              <w:top w:w="0" w:type="dxa"/>
              <w:bottom w:w="0" w:type="dxa"/>
            </w:tcMar>
            <w:vAlign w:val="center"/>
          </w:tcPr>
          <w:p w14:paraId="6218F50D" w14:textId="77777777" w:rsidR="00F4181A" w:rsidRDefault="00F02493">
            <w:pPr>
              <w:keepNext/>
              <w:keepLines/>
              <w:spacing w:after="0" w:line="240" w:lineRule="auto"/>
              <w:jc w:val="right"/>
            </w:pPr>
            <w:r>
              <w:rPr>
                <w:sz w:val="18"/>
              </w:rPr>
              <w:t>200,2</w:t>
            </w:r>
          </w:p>
        </w:tc>
      </w:tr>
    </w:tbl>
    <w:p w14:paraId="6320B27F" w14:textId="77777777" w:rsidR="00F4181A" w:rsidRDefault="00F4181A">
      <w:pPr>
        <w:spacing w:after="0"/>
      </w:pPr>
    </w:p>
    <w:p w14:paraId="786C8D79" w14:textId="77777777" w:rsidR="00F4181A" w:rsidRDefault="00F02493">
      <w:r>
        <w:t>U izvještajnom razdoblju 2025.godine rashodi su veći za 100,2% u odnosu na isto izvještajno razdoblje prethodne godine i najvećim dijelom se odnose na nabavu opreme i namještaja za novoizgrađeni dio zgrade DV Slavuj u Novakima-Rakitju i za novoizgrađeni dio zgrade DV Slavuj- matični objekt, u Strmcu, koji su započeti u 2024. godini. Osim navedenog u 2025. godini najznačajnija su ulaganja za nabavu kompostera , nabavu opreme za park Ljudevita Gaja u Brezju,  nabavu opreme za dječje igralište u ulici Gmajna u</w:t>
      </w:r>
      <w:r>
        <w:t xml:space="preserve"> Rakitju, nabavu opreme za </w:t>
      </w:r>
      <w:r>
        <w:lastRenderedPageBreak/>
        <w:t>modernizaciju javne rasvjete , opreme za uređenje parka u DV Slavuj u Strmcu, autobusnih nadstrešnica i druge opreme.</w:t>
      </w:r>
    </w:p>
    <w:p w14:paraId="777C44E7" w14:textId="77777777" w:rsidR="00F4181A" w:rsidRDefault="00F4181A"/>
    <w:p w14:paraId="756C4C20" w14:textId="77777777" w:rsidR="00F4181A" w:rsidRDefault="00F0249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E3F74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B14B5A"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A4B2E7"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047BF"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D3F95"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FCFEC3"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C64B31" w14:textId="77777777" w:rsidR="00F4181A" w:rsidRDefault="00F02493">
            <w:pPr>
              <w:keepNext/>
              <w:keepLines/>
              <w:spacing w:after="0" w:line="240" w:lineRule="auto"/>
              <w:jc w:val="center"/>
            </w:pPr>
            <w:r>
              <w:rPr>
                <w:b/>
                <w:sz w:val="18"/>
              </w:rPr>
              <w:t>Indeks (%)</w:t>
            </w:r>
          </w:p>
        </w:tc>
      </w:tr>
      <w:tr w:rsidR="00F4181A" w14:paraId="66CAA61D" w14:textId="77777777">
        <w:tblPrEx>
          <w:tblCellMar>
            <w:top w:w="0" w:type="dxa"/>
            <w:bottom w:w="0" w:type="dxa"/>
          </w:tblCellMar>
        </w:tblPrEx>
        <w:trPr>
          <w:cantSplit/>
          <w:trHeight w:val="560"/>
        </w:trPr>
        <w:tc>
          <w:tcPr>
            <w:tcW w:w="700" w:type="dxa"/>
            <w:tcMar>
              <w:top w:w="0" w:type="dxa"/>
              <w:bottom w:w="0" w:type="dxa"/>
            </w:tcMar>
            <w:vAlign w:val="center"/>
          </w:tcPr>
          <w:p w14:paraId="23582F2C" w14:textId="77777777" w:rsidR="00F4181A" w:rsidRDefault="00F02493">
            <w:pPr>
              <w:keepNext/>
              <w:keepLines/>
              <w:spacing w:after="0" w:line="240" w:lineRule="auto"/>
            </w:pPr>
            <w:r>
              <w:rPr>
                <w:sz w:val="18"/>
              </w:rPr>
              <w:t>423</w:t>
            </w:r>
          </w:p>
        </w:tc>
        <w:tc>
          <w:tcPr>
            <w:tcW w:w="3180" w:type="dxa"/>
            <w:tcMar>
              <w:top w:w="0" w:type="dxa"/>
              <w:bottom w:w="0" w:type="dxa"/>
            </w:tcMar>
            <w:vAlign w:val="center"/>
          </w:tcPr>
          <w:p w14:paraId="09168281" w14:textId="77777777" w:rsidR="00F4181A" w:rsidRDefault="00F02493">
            <w:pPr>
              <w:keepNext/>
              <w:keepLines/>
              <w:spacing w:after="0" w:line="240" w:lineRule="auto"/>
            </w:pPr>
            <w:r>
              <w:rPr>
                <w:sz w:val="18"/>
              </w:rPr>
              <w:t>Prijevozna sredstva (šifre 4231 do 4234)</w:t>
            </w:r>
          </w:p>
        </w:tc>
        <w:tc>
          <w:tcPr>
            <w:tcW w:w="700" w:type="dxa"/>
            <w:tcMar>
              <w:top w:w="0" w:type="dxa"/>
              <w:bottom w:w="0" w:type="dxa"/>
            </w:tcMar>
            <w:vAlign w:val="center"/>
          </w:tcPr>
          <w:p w14:paraId="3F994855" w14:textId="77777777" w:rsidR="00F4181A" w:rsidRDefault="00F02493">
            <w:pPr>
              <w:keepNext/>
              <w:keepLines/>
              <w:spacing w:after="0" w:line="240" w:lineRule="auto"/>
            </w:pPr>
            <w:r>
              <w:rPr>
                <w:sz w:val="18"/>
              </w:rPr>
              <w:t>423</w:t>
            </w:r>
          </w:p>
        </w:tc>
        <w:tc>
          <w:tcPr>
            <w:tcW w:w="1860" w:type="dxa"/>
            <w:tcMar>
              <w:top w:w="0" w:type="dxa"/>
              <w:bottom w:w="0" w:type="dxa"/>
            </w:tcMar>
            <w:vAlign w:val="center"/>
          </w:tcPr>
          <w:p w14:paraId="7678CAEE" w14:textId="77777777" w:rsidR="00F4181A" w:rsidRDefault="00F02493">
            <w:pPr>
              <w:keepNext/>
              <w:keepLines/>
              <w:spacing w:after="0" w:line="240" w:lineRule="auto"/>
              <w:jc w:val="right"/>
            </w:pPr>
            <w:r>
              <w:rPr>
                <w:sz w:val="18"/>
              </w:rPr>
              <w:t>0,00</w:t>
            </w:r>
          </w:p>
        </w:tc>
        <w:tc>
          <w:tcPr>
            <w:tcW w:w="1860" w:type="dxa"/>
            <w:tcMar>
              <w:top w:w="0" w:type="dxa"/>
              <w:bottom w:w="0" w:type="dxa"/>
            </w:tcMar>
            <w:vAlign w:val="center"/>
          </w:tcPr>
          <w:p w14:paraId="130DF570" w14:textId="77777777" w:rsidR="00F4181A" w:rsidRDefault="00F02493">
            <w:pPr>
              <w:keepNext/>
              <w:keepLines/>
              <w:spacing w:after="0" w:line="240" w:lineRule="auto"/>
              <w:jc w:val="right"/>
            </w:pPr>
            <w:r>
              <w:rPr>
                <w:sz w:val="18"/>
              </w:rPr>
              <w:t>118.567,57</w:t>
            </w:r>
          </w:p>
        </w:tc>
        <w:tc>
          <w:tcPr>
            <w:tcW w:w="700" w:type="dxa"/>
            <w:tcMar>
              <w:top w:w="0" w:type="dxa"/>
              <w:bottom w:w="0" w:type="dxa"/>
            </w:tcMar>
            <w:vAlign w:val="center"/>
          </w:tcPr>
          <w:p w14:paraId="198D8F99" w14:textId="77777777" w:rsidR="00F4181A" w:rsidRDefault="00F02493">
            <w:pPr>
              <w:keepNext/>
              <w:keepLines/>
              <w:spacing w:after="0" w:line="240" w:lineRule="auto"/>
              <w:jc w:val="right"/>
            </w:pPr>
            <w:r>
              <w:rPr>
                <w:sz w:val="18"/>
              </w:rPr>
              <w:t>-</w:t>
            </w:r>
          </w:p>
        </w:tc>
      </w:tr>
    </w:tbl>
    <w:p w14:paraId="075395F5" w14:textId="77777777" w:rsidR="00F4181A" w:rsidRDefault="00F4181A">
      <w:pPr>
        <w:spacing w:after="0"/>
      </w:pPr>
    </w:p>
    <w:p w14:paraId="2CAC8F4D" w14:textId="77777777" w:rsidR="00F4181A" w:rsidRDefault="00F02493">
      <w:r>
        <w:t>Rashodi za prijevozna sredstva odnose se na nabavu 5 automobila za službene potrebe Gradskih službi.</w:t>
      </w:r>
    </w:p>
    <w:p w14:paraId="730258C2" w14:textId="77777777" w:rsidR="00F4181A" w:rsidRDefault="00F4181A"/>
    <w:p w14:paraId="3C13F7DF" w14:textId="77777777" w:rsidR="00F4181A" w:rsidRDefault="00F0249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38233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90757"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3B92F0"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0BE1A"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9DF23"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C20693"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830C78" w14:textId="77777777" w:rsidR="00F4181A" w:rsidRDefault="00F02493">
            <w:pPr>
              <w:keepNext/>
              <w:keepLines/>
              <w:spacing w:after="0" w:line="240" w:lineRule="auto"/>
              <w:jc w:val="center"/>
            </w:pPr>
            <w:r>
              <w:rPr>
                <w:b/>
                <w:sz w:val="18"/>
              </w:rPr>
              <w:t>Indeks (%)</w:t>
            </w:r>
          </w:p>
        </w:tc>
      </w:tr>
      <w:tr w:rsidR="00F4181A" w14:paraId="1E0D1461" w14:textId="77777777">
        <w:tblPrEx>
          <w:tblCellMar>
            <w:top w:w="0" w:type="dxa"/>
            <w:bottom w:w="0" w:type="dxa"/>
          </w:tblCellMar>
        </w:tblPrEx>
        <w:trPr>
          <w:cantSplit/>
          <w:trHeight w:val="560"/>
        </w:trPr>
        <w:tc>
          <w:tcPr>
            <w:tcW w:w="700" w:type="dxa"/>
            <w:tcMar>
              <w:top w:w="0" w:type="dxa"/>
              <w:bottom w:w="0" w:type="dxa"/>
            </w:tcMar>
            <w:vAlign w:val="center"/>
          </w:tcPr>
          <w:p w14:paraId="0510FC9A" w14:textId="77777777" w:rsidR="00F4181A" w:rsidRDefault="00F02493">
            <w:pPr>
              <w:keepNext/>
              <w:keepLines/>
              <w:spacing w:after="0" w:line="240" w:lineRule="auto"/>
            </w:pPr>
            <w:r>
              <w:rPr>
                <w:sz w:val="18"/>
              </w:rPr>
              <w:t>425</w:t>
            </w:r>
          </w:p>
        </w:tc>
        <w:tc>
          <w:tcPr>
            <w:tcW w:w="3180" w:type="dxa"/>
            <w:tcMar>
              <w:top w:w="0" w:type="dxa"/>
              <w:bottom w:w="0" w:type="dxa"/>
            </w:tcMar>
            <w:vAlign w:val="center"/>
          </w:tcPr>
          <w:p w14:paraId="77B7604E" w14:textId="77777777" w:rsidR="00F4181A" w:rsidRDefault="00F02493">
            <w:pPr>
              <w:keepNext/>
              <w:keepLines/>
              <w:spacing w:after="0" w:line="240" w:lineRule="auto"/>
            </w:pPr>
            <w:r>
              <w:rPr>
                <w:sz w:val="18"/>
              </w:rPr>
              <w:t>Višegodišnji nasadi i osnovno stado (šifre 4251+4252)</w:t>
            </w:r>
          </w:p>
        </w:tc>
        <w:tc>
          <w:tcPr>
            <w:tcW w:w="700" w:type="dxa"/>
            <w:tcMar>
              <w:top w:w="0" w:type="dxa"/>
              <w:bottom w:w="0" w:type="dxa"/>
            </w:tcMar>
            <w:vAlign w:val="center"/>
          </w:tcPr>
          <w:p w14:paraId="50F691A9" w14:textId="77777777" w:rsidR="00F4181A" w:rsidRDefault="00F02493">
            <w:pPr>
              <w:keepNext/>
              <w:keepLines/>
              <w:spacing w:after="0" w:line="240" w:lineRule="auto"/>
            </w:pPr>
            <w:r>
              <w:rPr>
                <w:sz w:val="18"/>
              </w:rPr>
              <w:t>425</w:t>
            </w:r>
          </w:p>
        </w:tc>
        <w:tc>
          <w:tcPr>
            <w:tcW w:w="1860" w:type="dxa"/>
            <w:tcMar>
              <w:top w:w="0" w:type="dxa"/>
              <w:bottom w:w="0" w:type="dxa"/>
            </w:tcMar>
            <w:vAlign w:val="center"/>
          </w:tcPr>
          <w:p w14:paraId="1E3EEE04" w14:textId="77777777" w:rsidR="00F4181A" w:rsidRDefault="00F02493">
            <w:pPr>
              <w:keepNext/>
              <w:keepLines/>
              <w:spacing w:after="0" w:line="240" w:lineRule="auto"/>
              <w:jc w:val="right"/>
            </w:pPr>
            <w:r>
              <w:rPr>
                <w:sz w:val="18"/>
              </w:rPr>
              <w:t>0,00</w:t>
            </w:r>
          </w:p>
        </w:tc>
        <w:tc>
          <w:tcPr>
            <w:tcW w:w="1860" w:type="dxa"/>
            <w:tcMar>
              <w:top w:w="0" w:type="dxa"/>
              <w:bottom w:w="0" w:type="dxa"/>
            </w:tcMar>
            <w:vAlign w:val="center"/>
          </w:tcPr>
          <w:p w14:paraId="6F3DDF53" w14:textId="77777777" w:rsidR="00F4181A" w:rsidRDefault="00F02493">
            <w:pPr>
              <w:keepNext/>
              <w:keepLines/>
              <w:spacing w:after="0" w:line="240" w:lineRule="auto"/>
              <w:jc w:val="right"/>
            </w:pPr>
            <w:r>
              <w:rPr>
                <w:sz w:val="18"/>
              </w:rPr>
              <w:t>22.378,76</w:t>
            </w:r>
          </w:p>
        </w:tc>
        <w:tc>
          <w:tcPr>
            <w:tcW w:w="700" w:type="dxa"/>
            <w:tcMar>
              <w:top w:w="0" w:type="dxa"/>
              <w:bottom w:w="0" w:type="dxa"/>
            </w:tcMar>
            <w:vAlign w:val="center"/>
          </w:tcPr>
          <w:p w14:paraId="33AD651F" w14:textId="77777777" w:rsidR="00F4181A" w:rsidRDefault="00F02493">
            <w:pPr>
              <w:keepNext/>
              <w:keepLines/>
              <w:spacing w:after="0" w:line="240" w:lineRule="auto"/>
              <w:jc w:val="right"/>
            </w:pPr>
            <w:r>
              <w:rPr>
                <w:sz w:val="18"/>
              </w:rPr>
              <w:t>-</w:t>
            </w:r>
          </w:p>
        </w:tc>
      </w:tr>
    </w:tbl>
    <w:p w14:paraId="76D396F7" w14:textId="77777777" w:rsidR="00F4181A" w:rsidRDefault="00F4181A">
      <w:pPr>
        <w:spacing w:after="0"/>
      </w:pPr>
    </w:p>
    <w:p w14:paraId="2E5377BE" w14:textId="77777777" w:rsidR="00F4181A" w:rsidRDefault="00F02493">
      <w:r>
        <w:t>Rashodi za višegodišnje nasade odnose na krajobrazno uređenje dječjeg igrališta u ulici Gmajna i sadnju drveća na raznim lokacijama Grada Svete Nedelje u sklopu projekta od izvora do mora.</w:t>
      </w:r>
    </w:p>
    <w:p w14:paraId="53259129" w14:textId="77777777" w:rsidR="00F4181A" w:rsidRDefault="00F4181A"/>
    <w:p w14:paraId="633EA344" w14:textId="77777777" w:rsidR="00F4181A" w:rsidRDefault="00F0249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D27F3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0A4B94"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0271D7"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D60F5D"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8167C"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2379A0"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FDBC26" w14:textId="77777777" w:rsidR="00F4181A" w:rsidRDefault="00F02493">
            <w:pPr>
              <w:keepNext/>
              <w:keepLines/>
              <w:spacing w:after="0" w:line="240" w:lineRule="auto"/>
              <w:jc w:val="center"/>
            </w:pPr>
            <w:r>
              <w:rPr>
                <w:b/>
                <w:sz w:val="18"/>
              </w:rPr>
              <w:t>Indeks (%)</w:t>
            </w:r>
          </w:p>
        </w:tc>
      </w:tr>
      <w:tr w:rsidR="00F4181A" w14:paraId="345E7F3B" w14:textId="77777777">
        <w:tblPrEx>
          <w:tblCellMar>
            <w:top w:w="0" w:type="dxa"/>
            <w:bottom w:w="0" w:type="dxa"/>
          </w:tblCellMar>
        </w:tblPrEx>
        <w:trPr>
          <w:cantSplit/>
          <w:trHeight w:val="560"/>
        </w:trPr>
        <w:tc>
          <w:tcPr>
            <w:tcW w:w="700" w:type="dxa"/>
            <w:tcMar>
              <w:top w:w="0" w:type="dxa"/>
              <w:bottom w:w="0" w:type="dxa"/>
            </w:tcMar>
            <w:vAlign w:val="center"/>
          </w:tcPr>
          <w:p w14:paraId="70B5F694" w14:textId="77777777" w:rsidR="00F4181A" w:rsidRDefault="00F02493">
            <w:pPr>
              <w:keepNext/>
              <w:keepLines/>
              <w:spacing w:after="0" w:line="240" w:lineRule="auto"/>
            </w:pPr>
            <w:r>
              <w:rPr>
                <w:sz w:val="18"/>
              </w:rPr>
              <w:t>426</w:t>
            </w:r>
          </w:p>
        </w:tc>
        <w:tc>
          <w:tcPr>
            <w:tcW w:w="3180" w:type="dxa"/>
            <w:tcMar>
              <w:top w:w="0" w:type="dxa"/>
              <w:bottom w:w="0" w:type="dxa"/>
            </w:tcMar>
            <w:vAlign w:val="center"/>
          </w:tcPr>
          <w:p w14:paraId="0FC16DA0" w14:textId="77777777" w:rsidR="00F4181A" w:rsidRDefault="00F02493">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0A974F4C" w14:textId="77777777" w:rsidR="00F4181A" w:rsidRDefault="00F02493">
            <w:pPr>
              <w:keepNext/>
              <w:keepLines/>
              <w:spacing w:after="0" w:line="240" w:lineRule="auto"/>
            </w:pPr>
            <w:r>
              <w:rPr>
                <w:sz w:val="18"/>
              </w:rPr>
              <w:t>426</w:t>
            </w:r>
          </w:p>
        </w:tc>
        <w:tc>
          <w:tcPr>
            <w:tcW w:w="1860" w:type="dxa"/>
            <w:tcMar>
              <w:top w:w="0" w:type="dxa"/>
              <w:bottom w:w="0" w:type="dxa"/>
            </w:tcMar>
            <w:vAlign w:val="center"/>
          </w:tcPr>
          <w:p w14:paraId="69C9C49D" w14:textId="77777777" w:rsidR="00F4181A" w:rsidRDefault="00F02493">
            <w:pPr>
              <w:keepNext/>
              <w:keepLines/>
              <w:spacing w:after="0" w:line="240" w:lineRule="auto"/>
              <w:jc w:val="right"/>
            </w:pPr>
            <w:r>
              <w:rPr>
                <w:sz w:val="18"/>
              </w:rPr>
              <w:t>343.022,03</w:t>
            </w:r>
          </w:p>
        </w:tc>
        <w:tc>
          <w:tcPr>
            <w:tcW w:w="1860" w:type="dxa"/>
            <w:tcMar>
              <w:top w:w="0" w:type="dxa"/>
              <w:bottom w:w="0" w:type="dxa"/>
            </w:tcMar>
            <w:vAlign w:val="center"/>
          </w:tcPr>
          <w:p w14:paraId="7C88A91A" w14:textId="77777777" w:rsidR="00F4181A" w:rsidRDefault="00F02493">
            <w:pPr>
              <w:keepNext/>
              <w:keepLines/>
              <w:spacing w:after="0" w:line="240" w:lineRule="auto"/>
              <w:jc w:val="right"/>
            </w:pPr>
            <w:r>
              <w:rPr>
                <w:sz w:val="18"/>
              </w:rPr>
              <w:t>123.024,50</w:t>
            </w:r>
          </w:p>
        </w:tc>
        <w:tc>
          <w:tcPr>
            <w:tcW w:w="700" w:type="dxa"/>
            <w:tcMar>
              <w:top w:w="0" w:type="dxa"/>
              <w:bottom w:w="0" w:type="dxa"/>
            </w:tcMar>
            <w:vAlign w:val="center"/>
          </w:tcPr>
          <w:p w14:paraId="21CC4422" w14:textId="77777777" w:rsidR="00F4181A" w:rsidRDefault="00F02493">
            <w:pPr>
              <w:keepNext/>
              <w:keepLines/>
              <w:spacing w:after="0" w:line="240" w:lineRule="auto"/>
              <w:jc w:val="right"/>
            </w:pPr>
            <w:r>
              <w:rPr>
                <w:sz w:val="18"/>
              </w:rPr>
              <w:t>35,9</w:t>
            </w:r>
          </w:p>
        </w:tc>
      </w:tr>
    </w:tbl>
    <w:p w14:paraId="2843BAB9" w14:textId="77777777" w:rsidR="00F4181A" w:rsidRDefault="00F4181A">
      <w:pPr>
        <w:spacing w:after="0"/>
      </w:pPr>
    </w:p>
    <w:p w14:paraId="495F1F34" w14:textId="77777777" w:rsidR="00F4181A" w:rsidRDefault="00F02493">
      <w:r>
        <w:t>U ovom izvještajnom razdoblju su rashodi manji u odnosu na isto izvještajno razdoblje prošle godine za 64,1%  jer je manje sredstava utrošeno  za projekt izrade dokumentacije za istraživanje geotermalne vode, za izradu projektne dokumentacije za građevinske objekte u vlasništvu Grada kao i za izradu  dokumenata prostornih planova.</w:t>
      </w:r>
    </w:p>
    <w:p w14:paraId="613CD91E" w14:textId="77777777" w:rsidR="00F4181A" w:rsidRDefault="00F4181A"/>
    <w:p w14:paraId="76623BD2" w14:textId="77777777" w:rsidR="00F4181A" w:rsidRDefault="00F02493">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FEAC4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9DE50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7C2DE"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AB6E2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DAE27"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FEDBCB"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2DB7A" w14:textId="77777777" w:rsidR="00F4181A" w:rsidRDefault="00F02493">
            <w:pPr>
              <w:keepNext/>
              <w:keepLines/>
              <w:spacing w:after="0" w:line="240" w:lineRule="auto"/>
              <w:jc w:val="center"/>
            </w:pPr>
            <w:r>
              <w:rPr>
                <w:b/>
                <w:sz w:val="18"/>
              </w:rPr>
              <w:t>Indeks (%)</w:t>
            </w:r>
          </w:p>
        </w:tc>
      </w:tr>
      <w:tr w:rsidR="00F4181A" w14:paraId="1EF99C2A" w14:textId="77777777">
        <w:tblPrEx>
          <w:tblCellMar>
            <w:top w:w="0" w:type="dxa"/>
            <w:bottom w:w="0" w:type="dxa"/>
          </w:tblCellMar>
        </w:tblPrEx>
        <w:trPr>
          <w:cantSplit/>
          <w:trHeight w:val="560"/>
        </w:trPr>
        <w:tc>
          <w:tcPr>
            <w:tcW w:w="700" w:type="dxa"/>
            <w:tcMar>
              <w:top w:w="0" w:type="dxa"/>
              <w:bottom w:w="0" w:type="dxa"/>
            </w:tcMar>
            <w:vAlign w:val="center"/>
          </w:tcPr>
          <w:p w14:paraId="5C784296" w14:textId="77777777" w:rsidR="00F4181A" w:rsidRDefault="00F02493">
            <w:pPr>
              <w:keepNext/>
              <w:keepLines/>
              <w:spacing w:after="0" w:line="240" w:lineRule="auto"/>
            </w:pPr>
            <w:r>
              <w:rPr>
                <w:sz w:val="18"/>
              </w:rPr>
              <w:t>451</w:t>
            </w:r>
          </w:p>
        </w:tc>
        <w:tc>
          <w:tcPr>
            <w:tcW w:w="3180" w:type="dxa"/>
            <w:tcMar>
              <w:top w:w="0" w:type="dxa"/>
              <w:bottom w:w="0" w:type="dxa"/>
            </w:tcMar>
            <w:vAlign w:val="center"/>
          </w:tcPr>
          <w:p w14:paraId="0C9F6530" w14:textId="77777777" w:rsidR="00F4181A" w:rsidRDefault="00F02493">
            <w:pPr>
              <w:keepNext/>
              <w:keepLines/>
              <w:spacing w:after="0" w:line="240" w:lineRule="auto"/>
            </w:pPr>
            <w:r>
              <w:rPr>
                <w:sz w:val="18"/>
              </w:rPr>
              <w:t>Dodatna ulaganja na građevinskim objektima</w:t>
            </w:r>
          </w:p>
        </w:tc>
        <w:tc>
          <w:tcPr>
            <w:tcW w:w="700" w:type="dxa"/>
            <w:tcMar>
              <w:top w:w="0" w:type="dxa"/>
              <w:bottom w:w="0" w:type="dxa"/>
            </w:tcMar>
            <w:vAlign w:val="center"/>
          </w:tcPr>
          <w:p w14:paraId="59F99D1B" w14:textId="77777777" w:rsidR="00F4181A" w:rsidRDefault="00F02493">
            <w:pPr>
              <w:keepNext/>
              <w:keepLines/>
              <w:spacing w:after="0" w:line="240" w:lineRule="auto"/>
            </w:pPr>
            <w:r>
              <w:rPr>
                <w:sz w:val="18"/>
              </w:rPr>
              <w:t>451</w:t>
            </w:r>
          </w:p>
        </w:tc>
        <w:tc>
          <w:tcPr>
            <w:tcW w:w="1860" w:type="dxa"/>
            <w:tcMar>
              <w:top w:w="0" w:type="dxa"/>
              <w:bottom w:w="0" w:type="dxa"/>
            </w:tcMar>
            <w:vAlign w:val="center"/>
          </w:tcPr>
          <w:p w14:paraId="580CF743" w14:textId="77777777" w:rsidR="00F4181A" w:rsidRDefault="00F02493">
            <w:pPr>
              <w:keepNext/>
              <w:keepLines/>
              <w:spacing w:after="0" w:line="240" w:lineRule="auto"/>
              <w:jc w:val="right"/>
            </w:pPr>
            <w:r>
              <w:rPr>
                <w:sz w:val="18"/>
              </w:rPr>
              <w:t>3.945.712,89</w:t>
            </w:r>
          </w:p>
        </w:tc>
        <w:tc>
          <w:tcPr>
            <w:tcW w:w="1860" w:type="dxa"/>
            <w:tcMar>
              <w:top w:w="0" w:type="dxa"/>
              <w:bottom w:w="0" w:type="dxa"/>
            </w:tcMar>
            <w:vAlign w:val="center"/>
          </w:tcPr>
          <w:p w14:paraId="0476B91C" w14:textId="77777777" w:rsidR="00F4181A" w:rsidRDefault="00F02493">
            <w:pPr>
              <w:keepNext/>
              <w:keepLines/>
              <w:spacing w:after="0" w:line="240" w:lineRule="auto"/>
              <w:jc w:val="right"/>
            </w:pPr>
            <w:r>
              <w:rPr>
                <w:sz w:val="18"/>
              </w:rPr>
              <w:t>5.178.254,59</w:t>
            </w:r>
          </w:p>
        </w:tc>
        <w:tc>
          <w:tcPr>
            <w:tcW w:w="700" w:type="dxa"/>
            <w:tcMar>
              <w:top w:w="0" w:type="dxa"/>
              <w:bottom w:w="0" w:type="dxa"/>
            </w:tcMar>
            <w:vAlign w:val="center"/>
          </w:tcPr>
          <w:p w14:paraId="59A80CA3" w14:textId="77777777" w:rsidR="00F4181A" w:rsidRDefault="00F02493">
            <w:pPr>
              <w:keepNext/>
              <w:keepLines/>
              <w:spacing w:after="0" w:line="240" w:lineRule="auto"/>
              <w:jc w:val="right"/>
            </w:pPr>
            <w:r>
              <w:rPr>
                <w:sz w:val="18"/>
              </w:rPr>
              <w:t>131,2</w:t>
            </w:r>
          </w:p>
        </w:tc>
      </w:tr>
    </w:tbl>
    <w:p w14:paraId="68E8ADA7" w14:textId="77777777" w:rsidR="00F4181A" w:rsidRDefault="00F4181A">
      <w:pPr>
        <w:spacing w:after="0"/>
      </w:pPr>
    </w:p>
    <w:p w14:paraId="415ADAED" w14:textId="77777777" w:rsidR="00F4181A" w:rsidRDefault="00F02493">
      <w:r>
        <w:t>U izvještajnom razdoblju rashodi su veći za 31,20% u odnosu na isto razdoblje prošle godine. uglavnom zbog većih ulaganja za projekt cjelovite i energetske obnove dvorca Kerestinec.</w:t>
      </w:r>
    </w:p>
    <w:p w14:paraId="558D8838" w14:textId="77777777" w:rsidR="00F4181A" w:rsidRDefault="00F4181A"/>
    <w:p w14:paraId="31AFA92E" w14:textId="77777777" w:rsidR="00F4181A" w:rsidRDefault="00F0249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A9455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A2593"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80466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9BAA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98AD5"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EFC6C7"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A97904" w14:textId="77777777" w:rsidR="00F4181A" w:rsidRDefault="00F02493">
            <w:pPr>
              <w:keepNext/>
              <w:keepLines/>
              <w:spacing w:after="0" w:line="240" w:lineRule="auto"/>
              <w:jc w:val="center"/>
            </w:pPr>
            <w:r>
              <w:rPr>
                <w:b/>
                <w:sz w:val="18"/>
              </w:rPr>
              <w:t>Indeks (%)</w:t>
            </w:r>
          </w:p>
        </w:tc>
      </w:tr>
      <w:tr w:rsidR="00F4181A" w14:paraId="6094E412" w14:textId="77777777">
        <w:tblPrEx>
          <w:tblCellMar>
            <w:top w:w="0" w:type="dxa"/>
            <w:bottom w:w="0" w:type="dxa"/>
          </w:tblCellMar>
        </w:tblPrEx>
        <w:trPr>
          <w:cantSplit/>
          <w:trHeight w:val="560"/>
        </w:trPr>
        <w:tc>
          <w:tcPr>
            <w:tcW w:w="700" w:type="dxa"/>
            <w:tcMar>
              <w:top w:w="0" w:type="dxa"/>
              <w:bottom w:w="0" w:type="dxa"/>
            </w:tcMar>
            <w:vAlign w:val="center"/>
          </w:tcPr>
          <w:p w14:paraId="2794D7E6" w14:textId="77777777" w:rsidR="00F4181A" w:rsidRDefault="00F02493">
            <w:pPr>
              <w:keepNext/>
              <w:keepLines/>
              <w:spacing w:after="0" w:line="240" w:lineRule="auto"/>
            </w:pPr>
            <w:r>
              <w:rPr>
                <w:sz w:val="18"/>
              </w:rPr>
              <w:t>454</w:t>
            </w:r>
          </w:p>
        </w:tc>
        <w:tc>
          <w:tcPr>
            <w:tcW w:w="3180" w:type="dxa"/>
            <w:tcMar>
              <w:top w:w="0" w:type="dxa"/>
              <w:bottom w:w="0" w:type="dxa"/>
            </w:tcMar>
            <w:vAlign w:val="center"/>
          </w:tcPr>
          <w:p w14:paraId="142B54B8" w14:textId="77777777" w:rsidR="00F4181A" w:rsidRDefault="00F02493">
            <w:pPr>
              <w:keepNext/>
              <w:keepLines/>
              <w:spacing w:after="0" w:line="240" w:lineRule="auto"/>
            </w:pPr>
            <w:r>
              <w:rPr>
                <w:sz w:val="18"/>
              </w:rPr>
              <w:t>Dodatna ulaganja za ostalu nefinancijsku imovinu</w:t>
            </w:r>
          </w:p>
        </w:tc>
        <w:tc>
          <w:tcPr>
            <w:tcW w:w="700" w:type="dxa"/>
            <w:tcMar>
              <w:top w:w="0" w:type="dxa"/>
              <w:bottom w:w="0" w:type="dxa"/>
            </w:tcMar>
            <w:vAlign w:val="center"/>
          </w:tcPr>
          <w:p w14:paraId="5D5DD93B" w14:textId="77777777" w:rsidR="00F4181A" w:rsidRDefault="00F02493">
            <w:pPr>
              <w:keepNext/>
              <w:keepLines/>
              <w:spacing w:after="0" w:line="240" w:lineRule="auto"/>
            </w:pPr>
            <w:r>
              <w:rPr>
                <w:sz w:val="18"/>
              </w:rPr>
              <w:t>454</w:t>
            </w:r>
          </w:p>
        </w:tc>
        <w:tc>
          <w:tcPr>
            <w:tcW w:w="1860" w:type="dxa"/>
            <w:tcMar>
              <w:top w:w="0" w:type="dxa"/>
              <w:bottom w:w="0" w:type="dxa"/>
            </w:tcMar>
            <w:vAlign w:val="center"/>
          </w:tcPr>
          <w:p w14:paraId="746383B9" w14:textId="77777777" w:rsidR="00F4181A" w:rsidRDefault="00F02493">
            <w:pPr>
              <w:keepNext/>
              <w:keepLines/>
              <w:spacing w:after="0" w:line="240" w:lineRule="auto"/>
              <w:jc w:val="right"/>
            </w:pPr>
            <w:r>
              <w:rPr>
                <w:sz w:val="18"/>
              </w:rPr>
              <w:t>17.925,84</w:t>
            </w:r>
          </w:p>
        </w:tc>
        <w:tc>
          <w:tcPr>
            <w:tcW w:w="1860" w:type="dxa"/>
            <w:tcMar>
              <w:top w:w="0" w:type="dxa"/>
              <w:bottom w:w="0" w:type="dxa"/>
            </w:tcMar>
            <w:vAlign w:val="center"/>
          </w:tcPr>
          <w:p w14:paraId="28C14180" w14:textId="77777777" w:rsidR="00F4181A" w:rsidRDefault="00F02493">
            <w:pPr>
              <w:keepNext/>
              <w:keepLines/>
              <w:spacing w:after="0" w:line="240" w:lineRule="auto"/>
              <w:jc w:val="right"/>
            </w:pPr>
            <w:r>
              <w:rPr>
                <w:sz w:val="18"/>
              </w:rPr>
              <w:t>852.574,10</w:t>
            </w:r>
          </w:p>
        </w:tc>
        <w:tc>
          <w:tcPr>
            <w:tcW w:w="700" w:type="dxa"/>
            <w:tcMar>
              <w:top w:w="0" w:type="dxa"/>
              <w:bottom w:w="0" w:type="dxa"/>
            </w:tcMar>
            <w:vAlign w:val="center"/>
          </w:tcPr>
          <w:p w14:paraId="18FA978E" w14:textId="77777777" w:rsidR="00F4181A" w:rsidRDefault="00F02493">
            <w:pPr>
              <w:keepNext/>
              <w:keepLines/>
              <w:spacing w:after="0" w:line="240" w:lineRule="auto"/>
              <w:jc w:val="right"/>
            </w:pPr>
            <w:r>
              <w:rPr>
                <w:sz w:val="18"/>
              </w:rPr>
              <w:t>4756,1</w:t>
            </w:r>
          </w:p>
        </w:tc>
      </w:tr>
    </w:tbl>
    <w:p w14:paraId="4AFE7D4D" w14:textId="77777777" w:rsidR="00F4181A" w:rsidRDefault="00F4181A">
      <w:pPr>
        <w:spacing w:after="0"/>
      </w:pPr>
    </w:p>
    <w:p w14:paraId="2019C8FE" w14:textId="77777777" w:rsidR="00F4181A" w:rsidRDefault="00F02493">
      <w:r>
        <w:t>Iskazano povećanje u 2025. godini  uglavnom je nastalo zbog rashoda koji se  odnose se na projekt rekonstrukcije  nogometnih igrališta  GNK Tigar Rakitje.</w:t>
      </w:r>
    </w:p>
    <w:p w14:paraId="18407FD5" w14:textId="77777777" w:rsidR="00F4181A" w:rsidRDefault="00F4181A"/>
    <w:p w14:paraId="7D74D3C2" w14:textId="77777777" w:rsidR="00F4181A" w:rsidRDefault="00F02493">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08DF5C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CC153"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14CC4"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ADD36"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F52A92" w14:textId="77777777" w:rsidR="00F4181A" w:rsidRDefault="00F0249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F0798" w14:textId="77777777" w:rsidR="00F4181A" w:rsidRDefault="00F0249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8322EA" w14:textId="77777777" w:rsidR="00F4181A" w:rsidRDefault="00F02493">
            <w:pPr>
              <w:keepNext/>
              <w:keepLines/>
              <w:spacing w:after="0" w:line="240" w:lineRule="auto"/>
              <w:jc w:val="center"/>
            </w:pPr>
            <w:r>
              <w:rPr>
                <w:b/>
                <w:sz w:val="18"/>
              </w:rPr>
              <w:t>Indeks (%)</w:t>
            </w:r>
          </w:p>
        </w:tc>
      </w:tr>
      <w:tr w:rsidR="00F4181A" w14:paraId="3076210B" w14:textId="77777777">
        <w:tblPrEx>
          <w:tblCellMar>
            <w:top w:w="0" w:type="dxa"/>
            <w:bottom w:w="0" w:type="dxa"/>
          </w:tblCellMar>
        </w:tblPrEx>
        <w:trPr>
          <w:cantSplit/>
          <w:trHeight w:val="560"/>
        </w:trPr>
        <w:tc>
          <w:tcPr>
            <w:tcW w:w="700" w:type="dxa"/>
            <w:tcMar>
              <w:top w:w="0" w:type="dxa"/>
              <w:bottom w:w="0" w:type="dxa"/>
            </w:tcMar>
            <w:vAlign w:val="center"/>
          </w:tcPr>
          <w:p w14:paraId="7BFBC0FD" w14:textId="77777777" w:rsidR="00F4181A" w:rsidRDefault="00F02493">
            <w:pPr>
              <w:keepNext/>
              <w:keepLines/>
              <w:spacing w:after="0" w:line="240" w:lineRule="auto"/>
            </w:pPr>
            <w:r>
              <w:rPr>
                <w:sz w:val="18"/>
              </w:rPr>
              <w:t>84</w:t>
            </w:r>
          </w:p>
        </w:tc>
        <w:tc>
          <w:tcPr>
            <w:tcW w:w="3180" w:type="dxa"/>
            <w:tcMar>
              <w:top w:w="0" w:type="dxa"/>
              <w:bottom w:w="0" w:type="dxa"/>
            </w:tcMar>
            <w:vAlign w:val="center"/>
          </w:tcPr>
          <w:p w14:paraId="04279729" w14:textId="77777777" w:rsidR="00F4181A" w:rsidRDefault="00F02493">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7DDEAD13" w14:textId="77777777" w:rsidR="00F4181A" w:rsidRDefault="00F02493">
            <w:pPr>
              <w:keepNext/>
              <w:keepLines/>
              <w:spacing w:after="0" w:line="240" w:lineRule="auto"/>
            </w:pPr>
            <w:r>
              <w:rPr>
                <w:sz w:val="18"/>
              </w:rPr>
              <w:t>84</w:t>
            </w:r>
          </w:p>
        </w:tc>
        <w:tc>
          <w:tcPr>
            <w:tcW w:w="1860" w:type="dxa"/>
            <w:tcMar>
              <w:top w:w="0" w:type="dxa"/>
              <w:bottom w:w="0" w:type="dxa"/>
            </w:tcMar>
            <w:vAlign w:val="center"/>
          </w:tcPr>
          <w:p w14:paraId="62A2A00C" w14:textId="77777777" w:rsidR="00F4181A" w:rsidRDefault="00F02493">
            <w:pPr>
              <w:keepNext/>
              <w:keepLines/>
              <w:spacing w:after="0" w:line="240" w:lineRule="auto"/>
              <w:jc w:val="right"/>
            </w:pPr>
            <w:r>
              <w:rPr>
                <w:sz w:val="18"/>
              </w:rPr>
              <w:t>231.727,43</w:t>
            </w:r>
          </w:p>
        </w:tc>
        <w:tc>
          <w:tcPr>
            <w:tcW w:w="1860" w:type="dxa"/>
            <w:tcMar>
              <w:top w:w="0" w:type="dxa"/>
              <w:bottom w:w="0" w:type="dxa"/>
            </w:tcMar>
            <w:vAlign w:val="center"/>
          </w:tcPr>
          <w:p w14:paraId="13E2C6CD" w14:textId="77777777" w:rsidR="00F4181A" w:rsidRDefault="00F02493">
            <w:pPr>
              <w:keepNext/>
              <w:keepLines/>
              <w:spacing w:after="0" w:line="240" w:lineRule="auto"/>
              <w:jc w:val="right"/>
            </w:pPr>
            <w:r>
              <w:rPr>
                <w:sz w:val="18"/>
              </w:rPr>
              <w:t>4.002.970,84</w:t>
            </w:r>
          </w:p>
        </w:tc>
        <w:tc>
          <w:tcPr>
            <w:tcW w:w="700" w:type="dxa"/>
            <w:tcMar>
              <w:top w:w="0" w:type="dxa"/>
              <w:bottom w:w="0" w:type="dxa"/>
            </w:tcMar>
            <w:vAlign w:val="center"/>
          </w:tcPr>
          <w:p w14:paraId="7DF16329" w14:textId="77777777" w:rsidR="00F4181A" w:rsidRDefault="00F02493">
            <w:pPr>
              <w:keepNext/>
              <w:keepLines/>
              <w:spacing w:after="0" w:line="240" w:lineRule="auto"/>
              <w:jc w:val="right"/>
            </w:pPr>
            <w:r>
              <w:rPr>
                <w:sz w:val="18"/>
              </w:rPr>
              <w:t>1727,4</w:t>
            </w:r>
          </w:p>
        </w:tc>
      </w:tr>
    </w:tbl>
    <w:p w14:paraId="3EDE744B" w14:textId="77777777" w:rsidR="00F4181A" w:rsidRDefault="00F4181A">
      <w:pPr>
        <w:spacing w:after="0"/>
      </w:pPr>
    </w:p>
    <w:p w14:paraId="77203E27" w14:textId="77777777" w:rsidR="00F4181A" w:rsidRDefault="00F02493">
      <w:r>
        <w:t>Primljeni krediti i zajmovi od kreditnih i ostalih financijskih institucija izvan javnog sektora odnose se na kreditna sredstva Erste banke za izgradnju sportske dvorane u Kerestincu koja su se  počela koristiti krajem 2024. godine.</w:t>
      </w:r>
    </w:p>
    <w:p w14:paraId="2AFD675D" w14:textId="77777777" w:rsidR="00F4181A" w:rsidRDefault="00F4181A"/>
    <w:p w14:paraId="567324BD" w14:textId="77777777" w:rsidR="00F4181A" w:rsidRDefault="00F02493">
      <w:pPr>
        <w:keepNext/>
        <w:spacing w:line="240" w:lineRule="auto"/>
        <w:jc w:val="center"/>
      </w:pPr>
      <w:r>
        <w:rPr>
          <w:b/>
          <w:sz w:val="28"/>
        </w:rPr>
        <w:t>Bilanca</w:t>
      </w:r>
    </w:p>
    <w:p w14:paraId="1A554B37" w14:textId="77777777" w:rsidR="00F4181A" w:rsidRDefault="00F0249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C2743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34DAD"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37D7BD"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5C4B18"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9C4F6"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C60B47"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AB6AA6" w14:textId="77777777" w:rsidR="00F4181A" w:rsidRDefault="00F02493">
            <w:pPr>
              <w:keepNext/>
              <w:keepLines/>
              <w:spacing w:after="0" w:line="240" w:lineRule="auto"/>
              <w:jc w:val="center"/>
            </w:pPr>
            <w:r>
              <w:rPr>
                <w:b/>
                <w:sz w:val="18"/>
              </w:rPr>
              <w:t>Indeks (%)</w:t>
            </w:r>
          </w:p>
        </w:tc>
      </w:tr>
      <w:tr w:rsidR="00F4181A" w14:paraId="0B4766D5" w14:textId="77777777">
        <w:tblPrEx>
          <w:tblCellMar>
            <w:top w:w="0" w:type="dxa"/>
            <w:bottom w:w="0" w:type="dxa"/>
          </w:tblCellMar>
        </w:tblPrEx>
        <w:trPr>
          <w:cantSplit/>
          <w:trHeight w:val="560"/>
        </w:trPr>
        <w:tc>
          <w:tcPr>
            <w:tcW w:w="700" w:type="dxa"/>
            <w:tcMar>
              <w:top w:w="0" w:type="dxa"/>
              <w:bottom w:w="0" w:type="dxa"/>
            </w:tcMar>
            <w:vAlign w:val="center"/>
          </w:tcPr>
          <w:p w14:paraId="6957BC4F" w14:textId="77777777" w:rsidR="00F4181A" w:rsidRDefault="00F02493">
            <w:pPr>
              <w:keepNext/>
              <w:keepLines/>
              <w:spacing w:after="0" w:line="240" w:lineRule="auto"/>
            </w:pPr>
            <w:r>
              <w:rPr>
                <w:sz w:val="18"/>
              </w:rPr>
              <w:t>011</w:t>
            </w:r>
          </w:p>
        </w:tc>
        <w:tc>
          <w:tcPr>
            <w:tcW w:w="3180" w:type="dxa"/>
            <w:tcMar>
              <w:top w:w="0" w:type="dxa"/>
              <w:bottom w:w="0" w:type="dxa"/>
            </w:tcMar>
            <w:vAlign w:val="center"/>
          </w:tcPr>
          <w:p w14:paraId="65E00A19" w14:textId="77777777" w:rsidR="00F4181A" w:rsidRDefault="00F02493">
            <w:pPr>
              <w:keepNext/>
              <w:keepLines/>
              <w:spacing w:after="0" w:line="240" w:lineRule="auto"/>
            </w:pPr>
            <w:r>
              <w:rPr>
                <w:sz w:val="18"/>
              </w:rPr>
              <w:t>Materijalna imovina - prirodna bogatstva</w:t>
            </w:r>
          </w:p>
        </w:tc>
        <w:tc>
          <w:tcPr>
            <w:tcW w:w="700" w:type="dxa"/>
            <w:tcMar>
              <w:top w:w="0" w:type="dxa"/>
              <w:bottom w:w="0" w:type="dxa"/>
            </w:tcMar>
            <w:vAlign w:val="center"/>
          </w:tcPr>
          <w:p w14:paraId="5EF05465" w14:textId="77777777" w:rsidR="00F4181A" w:rsidRDefault="00F02493">
            <w:pPr>
              <w:keepNext/>
              <w:keepLines/>
              <w:spacing w:after="0" w:line="240" w:lineRule="auto"/>
            </w:pPr>
            <w:r>
              <w:rPr>
                <w:sz w:val="18"/>
              </w:rPr>
              <w:t>011</w:t>
            </w:r>
          </w:p>
        </w:tc>
        <w:tc>
          <w:tcPr>
            <w:tcW w:w="1860" w:type="dxa"/>
            <w:tcMar>
              <w:top w:w="0" w:type="dxa"/>
              <w:bottom w:w="0" w:type="dxa"/>
            </w:tcMar>
            <w:vAlign w:val="center"/>
          </w:tcPr>
          <w:p w14:paraId="44E2956F" w14:textId="77777777" w:rsidR="00F4181A" w:rsidRDefault="00F02493">
            <w:pPr>
              <w:keepNext/>
              <w:keepLines/>
              <w:spacing w:after="0" w:line="240" w:lineRule="auto"/>
              <w:jc w:val="right"/>
            </w:pPr>
            <w:r>
              <w:rPr>
                <w:sz w:val="18"/>
              </w:rPr>
              <w:t>15.361.518,12</w:t>
            </w:r>
          </w:p>
        </w:tc>
        <w:tc>
          <w:tcPr>
            <w:tcW w:w="1860" w:type="dxa"/>
            <w:tcMar>
              <w:top w:w="0" w:type="dxa"/>
              <w:bottom w:w="0" w:type="dxa"/>
            </w:tcMar>
            <w:vAlign w:val="center"/>
          </w:tcPr>
          <w:p w14:paraId="438BAEFF" w14:textId="77777777" w:rsidR="00F4181A" w:rsidRDefault="00F02493">
            <w:pPr>
              <w:keepNext/>
              <w:keepLines/>
              <w:spacing w:after="0" w:line="240" w:lineRule="auto"/>
              <w:jc w:val="right"/>
            </w:pPr>
            <w:r>
              <w:rPr>
                <w:sz w:val="18"/>
              </w:rPr>
              <w:t>4.390.850,42</w:t>
            </w:r>
          </w:p>
        </w:tc>
        <w:tc>
          <w:tcPr>
            <w:tcW w:w="700" w:type="dxa"/>
            <w:tcMar>
              <w:top w:w="0" w:type="dxa"/>
              <w:bottom w:w="0" w:type="dxa"/>
            </w:tcMar>
            <w:vAlign w:val="center"/>
          </w:tcPr>
          <w:p w14:paraId="60C54726" w14:textId="77777777" w:rsidR="00F4181A" w:rsidRDefault="00F02493">
            <w:pPr>
              <w:keepNext/>
              <w:keepLines/>
              <w:spacing w:after="0" w:line="240" w:lineRule="auto"/>
              <w:jc w:val="right"/>
            </w:pPr>
            <w:r>
              <w:rPr>
                <w:sz w:val="18"/>
              </w:rPr>
              <w:t>28,6</w:t>
            </w:r>
          </w:p>
        </w:tc>
      </w:tr>
    </w:tbl>
    <w:p w14:paraId="4D40ADAE" w14:textId="77777777" w:rsidR="00F4181A" w:rsidRDefault="00F4181A">
      <w:pPr>
        <w:spacing w:after="0"/>
      </w:pPr>
    </w:p>
    <w:p w14:paraId="4553BDCF" w14:textId="77777777" w:rsidR="00F4181A" w:rsidRDefault="00F02493">
      <w:r>
        <w:t xml:space="preserve">Iskazano smanjenje je rezultat prodaje velikog kompleksa zemljišta putem javnog natječaja jednom trgovačkom društvu, te prodaje  zemljišta jednoj fizičkoj osobi, prijenosu prava </w:t>
      </w:r>
      <w:r>
        <w:lastRenderedPageBreak/>
        <w:t>vlasništva na jednoj čestici  Hrvatskim vodama i isknjižavanju zemljišta zbog gubitka prava vlasništva nad jednom česticom temeljem Rješenja suda.</w:t>
      </w:r>
    </w:p>
    <w:p w14:paraId="38A5809F" w14:textId="77777777" w:rsidR="00F4181A" w:rsidRDefault="00F4181A"/>
    <w:p w14:paraId="4044261C" w14:textId="77777777" w:rsidR="00F4181A" w:rsidRDefault="00F0249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E7AE4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6CB8E"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6BAFB9"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11B54"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25E86"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B121EE"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6F8CD7" w14:textId="77777777" w:rsidR="00F4181A" w:rsidRDefault="00F02493">
            <w:pPr>
              <w:keepNext/>
              <w:keepLines/>
              <w:spacing w:after="0" w:line="240" w:lineRule="auto"/>
              <w:jc w:val="center"/>
            </w:pPr>
            <w:r>
              <w:rPr>
                <w:b/>
                <w:sz w:val="18"/>
              </w:rPr>
              <w:t>Indeks (%)</w:t>
            </w:r>
          </w:p>
        </w:tc>
      </w:tr>
      <w:tr w:rsidR="00F4181A" w14:paraId="67379AEB" w14:textId="77777777">
        <w:tblPrEx>
          <w:tblCellMar>
            <w:top w:w="0" w:type="dxa"/>
            <w:bottom w:w="0" w:type="dxa"/>
          </w:tblCellMar>
        </w:tblPrEx>
        <w:trPr>
          <w:cantSplit/>
          <w:trHeight w:val="560"/>
        </w:trPr>
        <w:tc>
          <w:tcPr>
            <w:tcW w:w="700" w:type="dxa"/>
            <w:tcMar>
              <w:top w:w="0" w:type="dxa"/>
              <w:bottom w:w="0" w:type="dxa"/>
            </w:tcMar>
            <w:vAlign w:val="center"/>
          </w:tcPr>
          <w:p w14:paraId="5BA59E7E" w14:textId="77777777" w:rsidR="00F4181A" w:rsidRDefault="00F02493">
            <w:pPr>
              <w:keepNext/>
              <w:keepLines/>
              <w:spacing w:after="0" w:line="240" w:lineRule="auto"/>
            </w:pPr>
            <w:r>
              <w:rPr>
                <w:sz w:val="18"/>
              </w:rPr>
              <w:t>012</w:t>
            </w:r>
          </w:p>
        </w:tc>
        <w:tc>
          <w:tcPr>
            <w:tcW w:w="3180" w:type="dxa"/>
            <w:tcMar>
              <w:top w:w="0" w:type="dxa"/>
              <w:bottom w:w="0" w:type="dxa"/>
            </w:tcMar>
            <w:vAlign w:val="center"/>
          </w:tcPr>
          <w:p w14:paraId="7BBE2954" w14:textId="77777777" w:rsidR="00F4181A" w:rsidRDefault="00F02493">
            <w:pPr>
              <w:keepNext/>
              <w:keepLines/>
              <w:spacing w:after="0" w:line="240" w:lineRule="auto"/>
            </w:pPr>
            <w:r>
              <w:rPr>
                <w:sz w:val="18"/>
              </w:rPr>
              <w:t>Nematerijalna imovina</w:t>
            </w:r>
          </w:p>
        </w:tc>
        <w:tc>
          <w:tcPr>
            <w:tcW w:w="700" w:type="dxa"/>
            <w:tcMar>
              <w:top w:w="0" w:type="dxa"/>
              <w:bottom w:w="0" w:type="dxa"/>
            </w:tcMar>
            <w:vAlign w:val="center"/>
          </w:tcPr>
          <w:p w14:paraId="49446863" w14:textId="77777777" w:rsidR="00F4181A" w:rsidRDefault="00F02493">
            <w:pPr>
              <w:keepNext/>
              <w:keepLines/>
              <w:spacing w:after="0" w:line="240" w:lineRule="auto"/>
            </w:pPr>
            <w:r>
              <w:rPr>
                <w:sz w:val="18"/>
              </w:rPr>
              <w:t>012</w:t>
            </w:r>
          </w:p>
        </w:tc>
        <w:tc>
          <w:tcPr>
            <w:tcW w:w="1860" w:type="dxa"/>
            <w:tcMar>
              <w:top w:w="0" w:type="dxa"/>
              <w:bottom w:w="0" w:type="dxa"/>
            </w:tcMar>
            <w:vAlign w:val="center"/>
          </w:tcPr>
          <w:p w14:paraId="606574F4" w14:textId="77777777" w:rsidR="00F4181A" w:rsidRDefault="00F02493">
            <w:pPr>
              <w:keepNext/>
              <w:keepLines/>
              <w:spacing w:after="0" w:line="240" w:lineRule="auto"/>
              <w:jc w:val="right"/>
            </w:pPr>
            <w:r>
              <w:rPr>
                <w:sz w:val="18"/>
              </w:rPr>
              <w:t>401.955,95</w:t>
            </w:r>
          </w:p>
        </w:tc>
        <w:tc>
          <w:tcPr>
            <w:tcW w:w="1860" w:type="dxa"/>
            <w:tcMar>
              <w:top w:w="0" w:type="dxa"/>
              <w:bottom w:w="0" w:type="dxa"/>
            </w:tcMar>
            <w:vAlign w:val="center"/>
          </w:tcPr>
          <w:p w14:paraId="2F44B06C" w14:textId="77777777" w:rsidR="00F4181A" w:rsidRDefault="00F02493">
            <w:pPr>
              <w:keepNext/>
              <w:keepLines/>
              <w:spacing w:after="0" w:line="240" w:lineRule="auto"/>
              <w:jc w:val="right"/>
            </w:pPr>
            <w:r>
              <w:rPr>
                <w:sz w:val="18"/>
              </w:rPr>
              <w:t>559.364,12</w:t>
            </w:r>
          </w:p>
        </w:tc>
        <w:tc>
          <w:tcPr>
            <w:tcW w:w="700" w:type="dxa"/>
            <w:tcMar>
              <w:top w:w="0" w:type="dxa"/>
              <w:bottom w:w="0" w:type="dxa"/>
            </w:tcMar>
            <w:vAlign w:val="center"/>
          </w:tcPr>
          <w:p w14:paraId="7930FBC5" w14:textId="77777777" w:rsidR="00F4181A" w:rsidRDefault="00F02493">
            <w:pPr>
              <w:keepNext/>
              <w:keepLines/>
              <w:spacing w:after="0" w:line="240" w:lineRule="auto"/>
              <w:jc w:val="right"/>
            </w:pPr>
            <w:r>
              <w:rPr>
                <w:sz w:val="18"/>
              </w:rPr>
              <w:t>139,2</w:t>
            </w:r>
          </w:p>
        </w:tc>
      </w:tr>
    </w:tbl>
    <w:p w14:paraId="5B3F0801" w14:textId="77777777" w:rsidR="00F4181A" w:rsidRDefault="00F4181A">
      <w:pPr>
        <w:spacing w:after="0"/>
      </w:pPr>
    </w:p>
    <w:p w14:paraId="1C22F804" w14:textId="77777777" w:rsidR="00F4181A" w:rsidRDefault="00F02493">
      <w:r>
        <w:t>Povećanje u 2025. godini  u odnosu na 2024. godinu odnosi se na  ugovor o osnivanju prava građenja na zemljištu u vlasništvu RH nasuprot dvorca Kerestinec  i  na ulaganje na tuđoj imovini  tj. ulaganje na prometnoj signalizaciji i opremi na državnoj cesti u naselju Sveta Nedelji te ulaganja u licence za računalne programe i mobilnu aplikaciju Moj Grad.</w:t>
      </w:r>
    </w:p>
    <w:p w14:paraId="04916947" w14:textId="77777777" w:rsidR="00F4181A" w:rsidRDefault="00F4181A"/>
    <w:p w14:paraId="598088A1" w14:textId="77777777" w:rsidR="00F4181A" w:rsidRDefault="00F0249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686E1E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067F67"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25003"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44268"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455EA"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60CC72"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901478" w14:textId="77777777" w:rsidR="00F4181A" w:rsidRDefault="00F02493">
            <w:pPr>
              <w:keepNext/>
              <w:keepLines/>
              <w:spacing w:after="0" w:line="240" w:lineRule="auto"/>
              <w:jc w:val="center"/>
            </w:pPr>
            <w:r>
              <w:rPr>
                <w:b/>
                <w:sz w:val="18"/>
              </w:rPr>
              <w:t>Indeks (%)</w:t>
            </w:r>
          </w:p>
        </w:tc>
      </w:tr>
      <w:tr w:rsidR="00F4181A" w14:paraId="3D5C1970" w14:textId="77777777">
        <w:tblPrEx>
          <w:tblCellMar>
            <w:top w:w="0" w:type="dxa"/>
            <w:bottom w:w="0" w:type="dxa"/>
          </w:tblCellMar>
        </w:tblPrEx>
        <w:trPr>
          <w:cantSplit/>
          <w:trHeight w:val="560"/>
        </w:trPr>
        <w:tc>
          <w:tcPr>
            <w:tcW w:w="700" w:type="dxa"/>
            <w:tcMar>
              <w:top w:w="0" w:type="dxa"/>
              <w:bottom w:w="0" w:type="dxa"/>
            </w:tcMar>
            <w:vAlign w:val="center"/>
          </w:tcPr>
          <w:p w14:paraId="63904075" w14:textId="77777777" w:rsidR="00F4181A" w:rsidRDefault="00F02493">
            <w:pPr>
              <w:keepNext/>
              <w:keepLines/>
              <w:spacing w:after="0" w:line="240" w:lineRule="auto"/>
            </w:pPr>
            <w:r>
              <w:rPr>
                <w:sz w:val="18"/>
              </w:rPr>
              <w:t>0212</w:t>
            </w:r>
          </w:p>
        </w:tc>
        <w:tc>
          <w:tcPr>
            <w:tcW w:w="3180" w:type="dxa"/>
            <w:tcMar>
              <w:top w:w="0" w:type="dxa"/>
              <w:bottom w:w="0" w:type="dxa"/>
            </w:tcMar>
            <w:vAlign w:val="center"/>
          </w:tcPr>
          <w:p w14:paraId="3005C4D0" w14:textId="77777777" w:rsidR="00F4181A" w:rsidRDefault="00F02493">
            <w:pPr>
              <w:keepNext/>
              <w:keepLines/>
              <w:spacing w:after="0" w:line="240" w:lineRule="auto"/>
            </w:pPr>
            <w:r>
              <w:rPr>
                <w:sz w:val="18"/>
              </w:rPr>
              <w:t>Poslovni objekti</w:t>
            </w:r>
          </w:p>
        </w:tc>
        <w:tc>
          <w:tcPr>
            <w:tcW w:w="700" w:type="dxa"/>
            <w:tcMar>
              <w:top w:w="0" w:type="dxa"/>
              <w:bottom w:w="0" w:type="dxa"/>
            </w:tcMar>
            <w:vAlign w:val="center"/>
          </w:tcPr>
          <w:p w14:paraId="685C2026" w14:textId="77777777" w:rsidR="00F4181A" w:rsidRDefault="00F02493">
            <w:pPr>
              <w:keepNext/>
              <w:keepLines/>
              <w:spacing w:after="0" w:line="240" w:lineRule="auto"/>
            </w:pPr>
            <w:r>
              <w:rPr>
                <w:sz w:val="18"/>
              </w:rPr>
              <w:t>0212</w:t>
            </w:r>
          </w:p>
        </w:tc>
        <w:tc>
          <w:tcPr>
            <w:tcW w:w="1860" w:type="dxa"/>
            <w:tcMar>
              <w:top w:w="0" w:type="dxa"/>
              <w:bottom w:w="0" w:type="dxa"/>
            </w:tcMar>
            <w:vAlign w:val="center"/>
          </w:tcPr>
          <w:p w14:paraId="314A41AD" w14:textId="77777777" w:rsidR="00F4181A" w:rsidRDefault="00F02493">
            <w:pPr>
              <w:keepNext/>
              <w:keepLines/>
              <w:spacing w:after="0" w:line="240" w:lineRule="auto"/>
              <w:jc w:val="right"/>
            </w:pPr>
            <w:r>
              <w:rPr>
                <w:sz w:val="18"/>
              </w:rPr>
              <w:t>9.345.787,71</w:t>
            </w:r>
          </w:p>
        </w:tc>
        <w:tc>
          <w:tcPr>
            <w:tcW w:w="1860" w:type="dxa"/>
            <w:tcMar>
              <w:top w:w="0" w:type="dxa"/>
              <w:bottom w:w="0" w:type="dxa"/>
            </w:tcMar>
            <w:vAlign w:val="center"/>
          </w:tcPr>
          <w:p w14:paraId="08C64498" w14:textId="77777777" w:rsidR="00F4181A" w:rsidRDefault="00F02493">
            <w:pPr>
              <w:keepNext/>
              <w:keepLines/>
              <w:spacing w:after="0" w:line="240" w:lineRule="auto"/>
              <w:jc w:val="right"/>
            </w:pPr>
            <w:r>
              <w:rPr>
                <w:sz w:val="18"/>
              </w:rPr>
              <w:t>21.795.622,91</w:t>
            </w:r>
          </w:p>
        </w:tc>
        <w:tc>
          <w:tcPr>
            <w:tcW w:w="700" w:type="dxa"/>
            <w:tcMar>
              <w:top w:w="0" w:type="dxa"/>
              <w:bottom w:w="0" w:type="dxa"/>
            </w:tcMar>
            <w:vAlign w:val="center"/>
          </w:tcPr>
          <w:p w14:paraId="39423E48" w14:textId="77777777" w:rsidR="00F4181A" w:rsidRDefault="00F02493">
            <w:pPr>
              <w:keepNext/>
              <w:keepLines/>
              <w:spacing w:after="0" w:line="240" w:lineRule="auto"/>
              <w:jc w:val="right"/>
            </w:pPr>
            <w:r>
              <w:rPr>
                <w:sz w:val="18"/>
              </w:rPr>
              <w:t>233,2</w:t>
            </w:r>
          </w:p>
        </w:tc>
      </w:tr>
    </w:tbl>
    <w:p w14:paraId="1148A9E5" w14:textId="77777777" w:rsidR="00F4181A" w:rsidRDefault="00F4181A">
      <w:pPr>
        <w:spacing w:after="0"/>
      </w:pPr>
    </w:p>
    <w:p w14:paraId="2BAA5F41" w14:textId="77777777" w:rsidR="00F4181A" w:rsidRDefault="00F02493">
      <w:r>
        <w:t>Povećanje u odnosu na 2025.godinu odnosi se na ulaganje u sportsku dvoranu u Kerestincu, ulaganje u DV Slavuj u Novakima i matični objekt u Strmcu.</w:t>
      </w:r>
    </w:p>
    <w:p w14:paraId="421508C5" w14:textId="77777777" w:rsidR="00F4181A" w:rsidRDefault="00F4181A"/>
    <w:p w14:paraId="3BFE4455" w14:textId="77777777" w:rsidR="00F4181A" w:rsidRDefault="00F02493">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4526F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057C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837003"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6D085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4F47A"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83B91E"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61BB11" w14:textId="77777777" w:rsidR="00F4181A" w:rsidRDefault="00F02493">
            <w:pPr>
              <w:keepNext/>
              <w:keepLines/>
              <w:spacing w:after="0" w:line="240" w:lineRule="auto"/>
              <w:jc w:val="center"/>
            </w:pPr>
            <w:r>
              <w:rPr>
                <w:b/>
                <w:sz w:val="18"/>
              </w:rPr>
              <w:t>Indeks (%)</w:t>
            </w:r>
          </w:p>
        </w:tc>
      </w:tr>
      <w:tr w:rsidR="00F4181A" w14:paraId="1C3C73FA" w14:textId="77777777">
        <w:tblPrEx>
          <w:tblCellMar>
            <w:top w:w="0" w:type="dxa"/>
            <w:bottom w:w="0" w:type="dxa"/>
          </w:tblCellMar>
        </w:tblPrEx>
        <w:trPr>
          <w:cantSplit/>
          <w:trHeight w:val="560"/>
        </w:trPr>
        <w:tc>
          <w:tcPr>
            <w:tcW w:w="700" w:type="dxa"/>
            <w:tcMar>
              <w:top w:w="0" w:type="dxa"/>
              <w:bottom w:w="0" w:type="dxa"/>
            </w:tcMar>
            <w:vAlign w:val="center"/>
          </w:tcPr>
          <w:p w14:paraId="397C9F1F" w14:textId="77777777" w:rsidR="00F4181A" w:rsidRDefault="00F02493">
            <w:pPr>
              <w:keepNext/>
              <w:keepLines/>
              <w:spacing w:after="0" w:line="240" w:lineRule="auto"/>
            </w:pPr>
            <w:r>
              <w:rPr>
                <w:sz w:val="18"/>
              </w:rPr>
              <w:t>0213</w:t>
            </w:r>
          </w:p>
        </w:tc>
        <w:tc>
          <w:tcPr>
            <w:tcW w:w="3180" w:type="dxa"/>
            <w:tcMar>
              <w:top w:w="0" w:type="dxa"/>
              <w:bottom w:w="0" w:type="dxa"/>
            </w:tcMar>
            <w:vAlign w:val="center"/>
          </w:tcPr>
          <w:p w14:paraId="7CF132F6" w14:textId="77777777" w:rsidR="00F4181A" w:rsidRDefault="00F02493">
            <w:pPr>
              <w:keepNext/>
              <w:keepLines/>
              <w:spacing w:after="0" w:line="240" w:lineRule="auto"/>
            </w:pPr>
            <w:r>
              <w:rPr>
                <w:sz w:val="18"/>
              </w:rPr>
              <w:t>Ceste, željeznice i ostali prometni objekti</w:t>
            </w:r>
          </w:p>
        </w:tc>
        <w:tc>
          <w:tcPr>
            <w:tcW w:w="700" w:type="dxa"/>
            <w:tcMar>
              <w:top w:w="0" w:type="dxa"/>
              <w:bottom w:w="0" w:type="dxa"/>
            </w:tcMar>
            <w:vAlign w:val="center"/>
          </w:tcPr>
          <w:p w14:paraId="4C3D0B3E" w14:textId="77777777" w:rsidR="00F4181A" w:rsidRDefault="00F02493">
            <w:pPr>
              <w:keepNext/>
              <w:keepLines/>
              <w:spacing w:after="0" w:line="240" w:lineRule="auto"/>
            </w:pPr>
            <w:r>
              <w:rPr>
                <w:sz w:val="18"/>
              </w:rPr>
              <w:t>0213</w:t>
            </w:r>
          </w:p>
        </w:tc>
        <w:tc>
          <w:tcPr>
            <w:tcW w:w="1860" w:type="dxa"/>
            <w:tcMar>
              <w:top w:w="0" w:type="dxa"/>
              <w:bottom w:w="0" w:type="dxa"/>
            </w:tcMar>
            <w:vAlign w:val="center"/>
          </w:tcPr>
          <w:p w14:paraId="5CE5175F" w14:textId="77777777" w:rsidR="00F4181A" w:rsidRDefault="00F02493">
            <w:pPr>
              <w:keepNext/>
              <w:keepLines/>
              <w:spacing w:after="0" w:line="240" w:lineRule="auto"/>
              <w:jc w:val="right"/>
            </w:pPr>
            <w:r>
              <w:rPr>
                <w:sz w:val="18"/>
              </w:rPr>
              <w:t>18.298.969,28</w:t>
            </w:r>
          </w:p>
        </w:tc>
        <w:tc>
          <w:tcPr>
            <w:tcW w:w="1860" w:type="dxa"/>
            <w:tcMar>
              <w:top w:w="0" w:type="dxa"/>
              <w:bottom w:w="0" w:type="dxa"/>
            </w:tcMar>
            <w:vAlign w:val="center"/>
          </w:tcPr>
          <w:p w14:paraId="5BBE8D26" w14:textId="77777777" w:rsidR="00F4181A" w:rsidRDefault="00F02493">
            <w:pPr>
              <w:keepNext/>
              <w:keepLines/>
              <w:spacing w:after="0" w:line="240" w:lineRule="auto"/>
              <w:jc w:val="right"/>
            </w:pPr>
            <w:r>
              <w:rPr>
                <w:sz w:val="18"/>
              </w:rPr>
              <w:t>20.211.622,62</w:t>
            </w:r>
          </w:p>
        </w:tc>
        <w:tc>
          <w:tcPr>
            <w:tcW w:w="700" w:type="dxa"/>
            <w:tcMar>
              <w:top w:w="0" w:type="dxa"/>
              <w:bottom w:w="0" w:type="dxa"/>
            </w:tcMar>
            <w:vAlign w:val="center"/>
          </w:tcPr>
          <w:p w14:paraId="3839CB63" w14:textId="77777777" w:rsidR="00F4181A" w:rsidRDefault="00F02493">
            <w:pPr>
              <w:keepNext/>
              <w:keepLines/>
              <w:spacing w:after="0" w:line="240" w:lineRule="auto"/>
              <w:jc w:val="right"/>
            </w:pPr>
            <w:r>
              <w:rPr>
                <w:sz w:val="18"/>
              </w:rPr>
              <w:t>110,5</w:t>
            </w:r>
          </w:p>
        </w:tc>
      </w:tr>
    </w:tbl>
    <w:p w14:paraId="5639FD95" w14:textId="77777777" w:rsidR="00F4181A" w:rsidRDefault="00F4181A">
      <w:pPr>
        <w:spacing w:after="0"/>
      </w:pPr>
    </w:p>
    <w:p w14:paraId="09C22D13" w14:textId="77777777" w:rsidR="00F4181A" w:rsidRDefault="00F02493">
      <w:r>
        <w:t>Povećanje vrijednosti je rezultat  prijenosa dijela imovine u pripremi iz prijašnjih godina i  tekuće  godine a koja su završena u 2025. godini.</w:t>
      </w:r>
    </w:p>
    <w:p w14:paraId="7947F39C" w14:textId="77777777" w:rsidR="00F4181A" w:rsidRDefault="00F4181A"/>
    <w:p w14:paraId="5859B356" w14:textId="77777777" w:rsidR="00F4181A" w:rsidRDefault="00F0249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620A26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41DA44"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5F0505"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071FF"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32341B"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05BC03"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0A8E83" w14:textId="77777777" w:rsidR="00F4181A" w:rsidRDefault="00F02493">
            <w:pPr>
              <w:keepNext/>
              <w:keepLines/>
              <w:spacing w:after="0" w:line="240" w:lineRule="auto"/>
              <w:jc w:val="center"/>
            </w:pPr>
            <w:r>
              <w:rPr>
                <w:b/>
                <w:sz w:val="18"/>
              </w:rPr>
              <w:t>Indeks (%)</w:t>
            </w:r>
          </w:p>
        </w:tc>
      </w:tr>
      <w:tr w:rsidR="00F4181A" w14:paraId="420AFC35" w14:textId="77777777">
        <w:tblPrEx>
          <w:tblCellMar>
            <w:top w:w="0" w:type="dxa"/>
            <w:bottom w:w="0" w:type="dxa"/>
          </w:tblCellMar>
        </w:tblPrEx>
        <w:trPr>
          <w:cantSplit/>
          <w:trHeight w:val="560"/>
        </w:trPr>
        <w:tc>
          <w:tcPr>
            <w:tcW w:w="700" w:type="dxa"/>
            <w:tcMar>
              <w:top w:w="0" w:type="dxa"/>
              <w:bottom w:w="0" w:type="dxa"/>
            </w:tcMar>
            <w:vAlign w:val="center"/>
          </w:tcPr>
          <w:p w14:paraId="3A64D6F1" w14:textId="77777777" w:rsidR="00F4181A" w:rsidRDefault="00F02493">
            <w:pPr>
              <w:keepNext/>
              <w:keepLines/>
              <w:spacing w:after="0" w:line="240" w:lineRule="auto"/>
            </w:pPr>
            <w:r>
              <w:rPr>
                <w:sz w:val="18"/>
              </w:rPr>
              <w:t>0221</w:t>
            </w:r>
          </w:p>
        </w:tc>
        <w:tc>
          <w:tcPr>
            <w:tcW w:w="3180" w:type="dxa"/>
            <w:tcMar>
              <w:top w:w="0" w:type="dxa"/>
              <w:bottom w:w="0" w:type="dxa"/>
            </w:tcMar>
            <w:vAlign w:val="center"/>
          </w:tcPr>
          <w:p w14:paraId="49969C10" w14:textId="77777777" w:rsidR="00F4181A" w:rsidRDefault="00F02493">
            <w:pPr>
              <w:keepNext/>
              <w:keepLines/>
              <w:spacing w:after="0" w:line="240" w:lineRule="auto"/>
            </w:pPr>
            <w:r>
              <w:rPr>
                <w:sz w:val="18"/>
              </w:rPr>
              <w:t>Uredska oprema i namještaj</w:t>
            </w:r>
          </w:p>
        </w:tc>
        <w:tc>
          <w:tcPr>
            <w:tcW w:w="700" w:type="dxa"/>
            <w:tcMar>
              <w:top w:w="0" w:type="dxa"/>
              <w:bottom w:w="0" w:type="dxa"/>
            </w:tcMar>
            <w:vAlign w:val="center"/>
          </w:tcPr>
          <w:p w14:paraId="31EDFAB7" w14:textId="77777777" w:rsidR="00F4181A" w:rsidRDefault="00F02493">
            <w:pPr>
              <w:keepNext/>
              <w:keepLines/>
              <w:spacing w:after="0" w:line="240" w:lineRule="auto"/>
            </w:pPr>
            <w:r>
              <w:rPr>
                <w:sz w:val="18"/>
              </w:rPr>
              <w:t>0221</w:t>
            </w:r>
          </w:p>
        </w:tc>
        <w:tc>
          <w:tcPr>
            <w:tcW w:w="1860" w:type="dxa"/>
            <w:tcMar>
              <w:top w:w="0" w:type="dxa"/>
              <w:bottom w:w="0" w:type="dxa"/>
            </w:tcMar>
            <w:vAlign w:val="center"/>
          </w:tcPr>
          <w:p w14:paraId="11B7FD59" w14:textId="77777777" w:rsidR="00F4181A" w:rsidRDefault="00F02493">
            <w:pPr>
              <w:keepNext/>
              <w:keepLines/>
              <w:spacing w:after="0" w:line="240" w:lineRule="auto"/>
              <w:jc w:val="right"/>
            </w:pPr>
            <w:r>
              <w:rPr>
                <w:sz w:val="18"/>
              </w:rPr>
              <w:t>343.713,46</w:t>
            </w:r>
          </w:p>
        </w:tc>
        <w:tc>
          <w:tcPr>
            <w:tcW w:w="1860" w:type="dxa"/>
            <w:tcMar>
              <w:top w:w="0" w:type="dxa"/>
              <w:bottom w:w="0" w:type="dxa"/>
            </w:tcMar>
            <w:vAlign w:val="center"/>
          </w:tcPr>
          <w:p w14:paraId="5A7F0204" w14:textId="77777777" w:rsidR="00F4181A" w:rsidRDefault="00F02493">
            <w:pPr>
              <w:keepNext/>
              <w:keepLines/>
              <w:spacing w:after="0" w:line="240" w:lineRule="auto"/>
              <w:jc w:val="right"/>
            </w:pPr>
            <w:r>
              <w:rPr>
                <w:sz w:val="18"/>
              </w:rPr>
              <w:t>460.945,40</w:t>
            </w:r>
          </w:p>
        </w:tc>
        <w:tc>
          <w:tcPr>
            <w:tcW w:w="700" w:type="dxa"/>
            <w:tcMar>
              <w:top w:w="0" w:type="dxa"/>
              <w:bottom w:w="0" w:type="dxa"/>
            </w:tcMar>
            <w:vAlign w:val="center"/>
          </w:tcPr>
          <w:p w14:paraId="557D469E" w14:textId="77777777" w:rsidR="00F4181A" w:rsidRDefault="00F02493">
            <w:pPr>
              <w:keepNext/>
              <w:keepLines/>
              <w:spacing w:after="0" w:line="240" w:lineRule="auto"/>
              <w:jc w:val="right"/>
            </w:pPr>
            <w:r>
              <w:rPr>
                <w:sz w:val="18"/>
              </w:rPr>
              <w:t>134,1</w:t>
            </w:r>
          </w:p>
        </w:tc>
      </w:tr>
    </w:tbl>
    <w:p w14:paraId="3A7A4ACE" w14:textId="77777777" w:rsidR="00F4181A" w:rsidRDefault="00F4181A">
      <w:pPr>
        <w:spacing w:after="0"/>
      </w:pPr>
    </w:p>
    <w:p w14:paraId="00949A9B" w14:textId="77777777" w:rsidR="00F4181A" w:rsidRDefault="00F02493">
      <w:r>
        <w:lastRenderedPageBreak/>
        <w:t>Povećanje je rezultat nabave uredske opreme i namještaja u 2025. godini i to najvećim dijelom zbog nabave opreme i namještaja za DV Slavuj u Novakima i Strmcu. </w:t>
      </w:r>
    </w:p>
    <w:p w14:paraId="5FFBD0A6" w14:textId="77777777" w:rsidR="00F4181A" w:rsidRDefault="00F4181A"/>
    <w:p w14:paraId="5A804DD1" w14:textId="77777777" w:rsidR="00F4181A" w:rsidRDefault="00F0249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A3E9E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36243E"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1925C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B3988"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6AE203"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6D4B21"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E81A1E" w14:textId="77777777" w:rsidR="00F4181A" w:rsidRDefault="00F02493">
            <w:pPr>
              <w:keepNext/>
              <w:keepLines/>
              <w:spacing w:after="0" w:line="240" w:lineRule="auto"/>
              <w:jc w:val="center"/>
            </w:pPr>
            <w:r>
              <w:rPr>
                <w:b/>
                <w:sz w:val="18"/>
              </w:rPr>
              <w:t>Indeks (%)</w:t>
            </w:r>
          </w:p>
        </w:tc>
      </w:tr>
      <w:tr w:rsidR="00F4181A" w14:paraId="60E73F6E" w14:textId="77777777">
        <w:tblPrEx>
          <w:tblCellMar>
            <w:top w:w="0" w:type="dxa"/>
            <w:bottom w:w="0" w:type="dxa"/>
          </w:tblCellMar>
        </w:tblPrEx>
        <w:trPr>
          <w:cantSplit/>
          <w:trHeight w:val="560"/>
        </w:trPr>
        <w:tc>
          <w:tcPr>
            <w:tcW w:w="700" w:type="dxa"/>
            <w:tcMar>
              <w:top w:w="0" w:type="dxa"/>
              <w:bottom w:w="0" w:type="dxa"/>
            </w:tcMar>
            <w:vAlign w:val="center"/>
          </w:tcPr>
          <w:p w14:paraId="5F4ED2E4" w14:textId="77777777" w:rsidR="00F4181A" w:rsidRDefault="00F02493">
            <w:pPr>
              <w:keepNext/>
              <w:keepLines/>
              <w:spacing w:after="0" w:line="240" w:lineRule="auto"/>
            </w:pPr>
            <w:r>
              <w:rPr>
                <w:sz w:val="18"/>
              </w:rPr>
              <w:t>0222</w:t>
            </w:r>
          </w:p>
        </w:tc>
        <w:tc>
          <w:tcPr>
            <w:tcW w:w="3180" w:type="dxa"/>
            <w:tcMar>
              <w:top w:w="0" w:type="dxa"/>
              <w:bottom w:w="0" w:type="dxa"/>
            </w:tcMar>
            <w:vAlign w:val="center"/>
          </w:tcPr>
          <w:p w14:paraId="6DFD64FE" w14:textId="77777777" w:rsidR="00F4181A" w:rsidRDefault="00F02493">
            <w:pPr>
              <w:keepNext/>
              <w:keepLines/>
              <w:spacing w:after="0" w:line="240" w:lineRule="auto"/>
            </w:pPr>
            <w:r>
              <w:rPr>
                <w:sz w:val="18"/>
              </w:rPr>
              <w:t>Komunikacijska oprema</w:t>
            </w:r>
          </w:p>
        </w:tc>
        <w:tc>
          <w:tcPr>
            <w:tcW w:w="700" w:type="dxa"/>
            <w:tcMar>
              <w:top w:w="0" w:type="dxa"/>
              <w:bottom w:w="0" w:type="dxa"/>
            </w:tcMar>
            <w:vAlign w:val="center"/>
          </w:tcPr>
          <w:p w14:paraId="2D186141" w14:textId="77777777" w:rsidR="00F4181A" w:rsidRDefault="00F02493">
            <w:pPr>
              <w:keepNext/>
              <w:keepLines/>
              <w:spacing w:after="0" w:line="240" w:lineRule="auto"/>
            </w:pPr>
            <w:r>
              <w:rPr>
                <w:sz w:val="18"/>
              </w:rPr>
              <w:t>0222</w:t>
            </w:r>
          </w:p>
        </w:tc>
        <w:tc>
          <w:tcPr>
            <w:tcW w:w="1860" w:type="dxa"/>
            <w:tcMar>
              <w:top w:w="0" w:type="dxa"/>
              <w:bottom w:w="0" w:type="dxa"/>
            </w:tcMar>
            <w:vAlign w:val="center"/>
          </w:tcPr>
          <w:p w14:paraId="1B57D38E" w14:textId="77777777" w:rsidR="00F4181A" w:rsidRDefault="00F02493">
            <w:pPr>
              <w:keepNext/>
              <w:keepLines/>
              <w:spacing w:after="0" w:line="240" w:lineRule="auto"/>
              <w:jc w:val="right"/>
            </w:pPr>
            <w:r>
              <w:rPr>
                <w:sz w:val="18"/>
              </w:rPr>
              <w:t>161.192,37</w:t>
            </w:r>
          </w:p>
        </w:tc>
        <w:tc>
          <w:tcPr>
            <w:tcW w:w="1860" w:type="dxa"/>
            <w:tcMar>
              <w:top w:w="0" w:type="dxa"/>
              <w:bottom w:w="0" w:type="dxa"/>
            </w:tcMar>
            <w:vAlign w:val="center"/>
          </w:tcPr>
          <w:p w14:paraId="135BB95E" w14:textId="77777777" w:rsidR="00F4181A" w:rsidRDefault="00F02493">
            <w:pPr>
              <w:keepNext/>
              <w:keepLines/>
              <w:spacing w:after="0" w:line="240" w:lineRule="auto"/>
              <w:jc w:val="right"/>
            </w:pPr>
            <w:r>
              <w:rPr>
                <w:sz w:val="18"/>
              </w:rPr>
              <w:t>192.574,20</w:t>
            </w:r>
          </w:p>
        </w:tc>
        <w:tc>
          <w:tcPr>
            <w:tcW w:w="700" w:type="dxa"/>
            <w:tcMar>
              <w:top w:w="0" w:type="dxa"/>
              <w:bottom w:w="0" w:type="dxa"/>
            </w:tcMar>
            <w:vAlign w:val="center"/>
          </w:tcPr>
          <w:p w14:paraId="40E30944" w14:textId="77777777" w:rsidR="00F4181A" w:rsidRDefault="00F02493">
            <w:pPr>
              <w:keepNext/>
              <w:keepLines/>
              <w:spacing w:after="0" w:line="240" w:lineRule="auto"/>
              <w:jc w:val="right"/>
            </w:pPr>
            <w:r>
              <w:rPr>
                <w:sz w:val="18"/>
              </w:rPr>
              <w:t>119,5</w:t>
            </w:r>
          </w:p>
        </w:tc>
      </w:tr>
    </w:tbl>
    <w:p w14:paraId="227954FA" w14:textId="77777777" w:rsidR="00F4181A" w:rsidRDefault="00F4181A">
      <w:pPr>
        <w:spacing w:after="0"/>
      </w:pPr>
    </w:p>
    <w:p w14:paraId="23BDB185" w14:textId="77777777" w:rsidR="00F4181A" w:rsidRDefault="00F02493">
      <w:r>
        <w:t>Povećanje  je rezultat  nabave mobilnih aparata i većim dijelom nabave video nadzora sa pripadajućom pripremom.</w:t>
      </w:r>
    </w:p>
    <w:p w14:paraId="3F5005B8" w14:textId="77777777" w:rsidR="00F4181A" w:rsidRDefault="00F4181A"/>
    <w:p w14:paraId="7BF84BD7" w14:textId="77777777" w:rsidR="00F4181A" w:rsidRDefault="00F02493">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872E2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827BCD"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D45BB0"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CE3E4A"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385E11"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7DB36E"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59432C" w14:textId="77777777" w:rsidR="00F4181A" w:rsidRDefault="00F02493">
            <w:pPr>
              <w:keepNext/>
              <w:keepLines/>
              <w:spacing w:after="0" w:line="240" w:lineRule="auto"/>
              <w:jc w:val="center"/>
            </w:pPr>
            <w:r>
              <w:rPr>
                <w:b/>
                <w:sz w:val="18"/>
              </w:rPr>
              <w:t>Indeks (%)</w:t>
            </w:r>
          </w:p>
        </w:tc>
      </w:tr>
      <w:tr w:rsidR="00F4181A" w14:paraId="17B51AA5" w14:textId="77777777">
        <w:tblPrEx>
          <w:tblCellMar>
            <w:top w:w="0" w:type="dxa"/>
            <w:bottom w:w="0" w:type="dxa"/>
          </w:tblCellMar>
        </w:tblPrEx>
        <w:trPr>
          <w:cantSplit/>
          <w:trHeight w:val="560"/>
        </w:trPr>
        <w:tc>
          <w:tcPr>
            <w:tcW w:w="700" w:type="dxa"/>
            <w:tcMar>
              <w:top w:w="0" w:type="dxa"/>
              <w:bottom w:w="0" w:type="dxa"/>
            </w:tcMar>
            <w:vAlign w:val="center"/>
          </w:tcPr>
          <w:p w14:paraId="2A634C3A" w14:textId="77777777" w:rsidR="00F4181A" w:rsidRDefault="00F02493">
            <w:pPr>
              <w:keepNext/>
              <w:keepLines/>
              <w:spacing w:after="0" w:line="240" w:lineRule="auto"/>
            </w:pPr>
            <w:r>
              <w:rPr>
                <w:sz w:val="18"/>
              </w:rPr>
              <w:t>0226</w:t>
            </w:r>
          </w:p>
        </w:tc>
        <w:tc>
          <w:tcPr>
            <w:tcW w:w="3180" w:type="dxa"/>
            <w:tcMar>
              <w:top w:w="0" w:type="dxa"/>
              <w:bottom w:w="0" w:type="dxa"/>
            </w:tcMar>
            <w:vAlign w:val="center"/>
          </w:tcPr>
          <w:p w14:paraId="3E700E42" w14:textId="77777777" w:rsidR="00F4181A" w:rsidRDefault="00F02493">
            <w:pPr>
              <w:keepNext/>
              <w:keepLines/>
              <w:spacing w:after="0" w:line="240" w:lineRule="auto"/>
            </w:pPr>
            <w:r>
              <w:rPr>
                <w:sz w:val="18"/>
              </w:rPr>
              <w:t>Sportska i glazbena oprema</w:t>
            </w:r>
          </w:p>
        </w:tc>
        <w:tc>
          <w:tcPr>
            <w:tcW w:w="700" w:type="dxa"/>
            <w:tcMar>
              <w:top w:w="0" w:type="dxa"/>
              <w:bottom w:w="0" w:type="dxa"/>
            </w:tcMar>
            <w:vAlign w:val="center"/>
          </w:tcPr>
          <w:p w14:paraId="6BDFD4DD" w14:textId="77777777" w:rsidR="00F4181A" w:rsidRDefault="00F02493">
            <w:pPr>
              <w:keepNext/>
              <w:keepLines/>
              <w:spacing w:after="0" w:line="240" w:lineRule="auto"/>
            </w:pPr>
            <w:r>
              <w:rPr>
                <w:sz w:val="18"/>
              </w:rPr>
              <w:t>0226</w:t>
            </w:r>
          </w:p>
        </w:tc>
        <w:tc>
          <w:tcPr>
            <w:tcW w:w="1860" w:type="dxa"/>
            <w:tcMar>
              <w:top w:w="0" w:type="dxa"/>
              <w:bottom w:w="0" w:type="dxa"/>
            </w:tcMar>
            <w:vAlign w:val="center"/>
          </w:tcPr>
          <w:p w14:paraId="04F608CA" w14:textId="77777777" w:rsidR="00F4181A" w:rsidRDefault="00F02493">
            <w:pPr>
              <w:keepNext/>
              <w:keepLines/>
              <w:spacing w:after="0" w:line="240" w:lineRule="auto"/>
              <w:jc w:val="right"/>
            </w:pPr>
            <w:r>
              <w:rPr>
                <w:sz w:val="18"/>
              </w:rPr>
              <w:t>484.161,20</w:t>
            </w:r>
          </w:p>
        </w:tc>
        <w:tc>
          <w:tcPr>
            <w:tcW w:w="1860" w:type="dxa"/>
            <w:tcMar>
              <w:top w:w="0" w:type="dxa"/>
              <w:bottom w:w="0" w:type="dxa"/>
            </w:tcMar>
            <w:vAlign w:val="center"/>
          </w:tcPr>
          <w:p w14:paraId="6DBBF370" w14:textId="77777777" w:rsidR="00F4181A" w:rsidRDefault="00F02493">
            <w:pPr>
              <w:keepNext/>
              <w:keepLines/>
              <w:spacing w:after="0" w:line="240" w:lineRule="auto"/>
              <w:jc w:val="right"/>
            </w:pPr>
            <w:r>
              <w:rPr>
                <w:sz w:val="18"/>
              </w:rPr>
              <w:t>566.165,87</w:t>
            </w:r>
          </w:p>
        </w:tc>
        <w:tc>
          <w:tcPr>
            <w:tcW w:w="700" w:type="dxa"/>
            <w:tcMar>
              <w:top w:w="0" w:type="dxa"/>
              <w:bottom w:w="0" w:type="dxa"/>
            </w:tcMar>
            <w:vAlign w:val="center"/>
          </w:tcPr>
          <w:p w14:paraId="5E770985" w14:textId="77777777" w:rsidR="00F4181A" w:rsidRDefault="00F02493">
            <w:pPr>
              <w:keepNext/>
              <w:keepLines/>
              <w:spacing w:after="0" w:line="240" w:lineRule="auto"/>
              <w:jc w:val="right"/>
            </w:pPr>
            <w:r>
              <w:rPr>
                <w:sz w:val="18"/>
              </w:rPr>
              <w:t>116,9</w:t>
            </w:r>
          </w:p>
        </w:tc>
      </w:tr>
    </w:tbl>
    <w:p w14:paraId="19CBF1ED" w14:textId="77777777" w:rsidR="00F4181A" w:rsidRDefault="00F4181A">
      <w:pPr>
        <w:spacing w:after="0"/>
      </w:pPr>
    </w:p>
    <w:p w14:paraId="400CDD9A" w14:textId="77777777" w:rsidR="00F4181A" w:rsidRDefault="00F02493">
      <w:r>
        <w:t>Tijekom 2025. godine nabavljena su igrala za dječje igralište u ulici Gmajna u Rakitju i park Ljudevita Gaja u Brezju te razna sportska oprema za DV Slavuj u Novakima i Strmcu.</w:t>
      </w:r>
    </w:p>
    <w:p w14:paraId="489E21E1" w14:textId="77777777" w:rsidR="00F4181A" w:rsidRDefault="00F4181A"/>
    <w:p w14:paraId="758692C5" w14:textId="77777777" w:rsidR="00F4181A" w:rsidRDefault="00F02493">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6C7A65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98E3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90ED1A"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4EF96"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831FA"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31E743"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81CBF5" w14:textId="77777777" w:rsidR="00F4181A" w:rsidRDefault="00F02493">
            <w:pPr>
              <w:keepNext/>
              <w:keepLines/>
              <w:spacing w:after="0" w:line="240" w:lineRule="auto"/>
              <w:jc w:val="center"/>
            </w:pPr>
            <w:r>
              <w:rPr>
                <w:b/>
                <w:sz w:val="18"/>
              </w:rPr>
              <w:t>Indeks (%)</w:t>
            </w:r>
          </w:p>
        </w:tc>
      </w:tr>
      <w:tr w:rsidR="00F4181A" w14:paraId="403C69A8" w14:textId="77777777">
        <w:tblPrEx>
          <w:tblCellMar>
            <w:top w:w="0" w:type="dxa"/>
            <w:bottom w:w="0" w:type="dxa"/>
          </w:tblCellMar>
        </w:tblPrEx>
        <w:trPr>
          <w:cantSplit/>
          <w:trHeight w:val="560"/>
        </w:trPr>
        <w:tc>
          <w:tcPr>
            <w:tcW w:w="700" w:type="dxa"/>
            <w:tcMar>
              <w:top w:w="0" w:type="dxa"/>
              <w:bottom w:w="0" w:type="dxa"/>
            </w:tcMar>
            <w:vAlign w:val="center"/>
          </w:tcPr>
          <w:p w14:paraId="2EA5DD24" w14:textId="77777777" w:rsidR="00F4181A" w:rsidRDefault="00F02493">
            <w:pPr>
              <w:keepNext/>
              <w:keepLines/>
              <w:spacing w:after="0" w:line="240" w:lineRule="auto"/>
            </w:pPr>
            <w:r>
              <w:rPr>
                <w:sz w:val="18"/>
              </w:rPr>
              <w:t>0227</w:t>
            </w:r>
          </w:p>
        </w:tc>
        <w:tc>
          <w:tcPr>
            <w:tcW w:w="3180" w:type="dxa"/>
            <w:tcMar>
              <w:top w:w="0" w:type="dxa"/>
              <w:bottom w:w="0" w:type="dxa"/>
            </w:tcMar>
            <w:vAlign w:val="center"/>
          </w:tcPr>
          <w:p w14:paraId="2C217B08" w14:textId="77777777" w:rsidR="00F4181A" w:rsidRDefault="00F02493">
            <w:pPr>
              <w:keepNext/>
              <w:keepLines/>
              <w:spacing w:after="0" w:line="240" w:lineRule="auto"/>
            </w:pPr>
            <w:r>
              <w:rPr>
                <w:sz w:val="18"/>
              </w:rPr>
              <w:t>Uređaji, strojevi i oprema za ostale namjene</w:t>
            </w:r>
          </w:p>
        </w:tc>
        <w:tc>
          <w:tcPr>
            <w:tcW w:w="700" w:type="dxa"/>
            <w:tcMar>
              <w:top w:w="0" w:type="dxa"/>
              <w:bottom w:w="0" w:type="dxa"/>
            </w:tcMar>
            <w:vAlign w:val="center"/>
          </w:tcPr>
          <w:p w14:paraId="1B79AA4A" w14:textId="77777777" w:rsidR="00F4181A" w:rsidRDefault="00F02493">
            <w:pPr>
              <w:keepNext/>
              <w:keepLines/>
              <w:spacing w:after="0" w:line="240" w:lineRule="auto"/>
            </w:pPr>
            <w:r>
              <w:rPr>
                <w:sz w:val="18"/>
              </w:rPr>
              <w:t>0227</w:t>
            </w:r>
          </w:p>
        </w:tc>
        <w:tc>
          <w:tcPr>
            <w:tcW w:w="1860" w:type="dxa"/>
            <w:tcMar>
              <w:top w:w="0" w:type="dxa"/>
              <w:bottom w:w="0" w:type="dxa"/>
            </w:tcMar>
            <w:vAlign w:val="center"/>
          </w:tcPr>
          <w:p w14:paraId="25869E32" w14:textId="77777777" w:rsidR="00F4181A" w:rsidRDefault="00F02493">
            <w:pPr>
              <w:keepNext/>
              <w:keepLines/>
              <w:spacing w:after="0" w:line="240" w:lineRule="auto"/>
              <w:jc w:val="right"/>
            </w:pPr>
            <w:r>
              <w:rPr>
                <w:sz w:val="18"/>
              </w:rPr>
              <w:t>3.323.727,28</w:t>
            </w:r>
          </w:p>
        </w:tc>
        <w:tc>
          <w:tcPr>
            <w:tcW w:w="1860" w:type="dxa"/>
            <w:tcMar>
              <w:top w:w="0" w:type="dxa"/>
              <w:bottom w:w="0" w:type="dxa"/>
            </w:tcMar>
            <w:vAlign w:val="center"/>
          </w:tcPr>
          <w:p w14:paraId="386F9851" w14:textId="77777777" w:rsidR="00F4181A" w:rsidRDefault="00F02493">
            <w:pPr>
              <w:keepNext/>
              <w:keepLines/>
              <w:spacing w:after="0" w:line="240" w:lineRule="auto"/>
              <w:jc w:val="right"/>
            </w:pPr>
            <w:r>
              <w:rPr>
                <w:sz w:val="18"/>
              </w:rPr>
              <w:t>3.813.942,38</w:t>
            </w:r>
          </w:p>
        </w:tc>
        <w:tc>
          <w:tcPr>
            <w:tcW w:w="700" w:type="dxa"/>
            <w:tcMar>
              <w:top w:w="0" w:type="dxa"/>
              <w:bottom w:w="0" w:type="dxa"/>
            </w:tcMar>
            <w:vAlign w:val="center"/>
          </w:tcPr>
          <w:p w14:paraId="2C331F16" w14:textId="77777777" w:rsidR="00F4181A" w:rsidRDefault="00F02493">
            <w:pPr>
              <w:keepNext/>
              <w:keepLines/>
              <w:spacing w:after="0" w:line="240" w:lineRule="auto"/>
              <w:jc w:val="right"/>
            </w:pPr>
            <w:r>
              <w:rPr>
                <w:sz w:val="18"/>
              </w:rPr>
              <w:t>114,7</w:t>
            </w:r>
          </w:p>
        </w:tc>
      </w:tr>
    </w:tbl>
    <w:p w14:paraId="68AE23A0" w14:textId="77777777" w:rsidR="00F4181A" w:rsidRDefault="00F4181A">
      <w:pPr>
        <w:spacing w:after="0"/>
      </w:pPr>
    </w:p>
    <w:p w14:paraId="7B99A9E8" w14:textId="77777777" w:rsidR="00F4181A" w:rsidRDefault="00F02493">
      <w:r>
        <w:t>Povećanje je rezultat novonabavljene opreme u 2025. godini. Najveći  udio se odnosi na nabavu cestovnih svjetiljki za modernizaciju javne rasvjete na području Grada, nabavu autobusnih nadstrešnica, kompostera, nabavu urbane opreme za dječja igrališta u Rakitju i Strmcu  i opreme za DV Slavuj u Novakima i Strmcu.</w:t>
      </w:r>
    </w:p>
    <w:p w14:paraId="511821FD" w14:textId="77777777" w:rsidR="00F4181A" w:rsidRDefault="00F4181A"/>
    <w:p w14:paraId="25DCD8BA" w14:textId="77777777" w:rsidR="00F4181A" w:rsidRDefault="00F02493">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081F64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732E0A"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BA00A2"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7403D"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282187"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9B08D1"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AE0C6C" w14:textId="77777777" w:rsidR="00F4181A" w:rsidRDefault="00F02493">
            <w:pPr>
              <w:keepNext/>
              <w:keepLines/>
              <w:spacing w:after="0" w:line="240" w:lineRule="auto"/>
              <w:jc w:val="center"/>
            </w:pPr>
            <w:r>
              <w:rPr>
                <w:b/>
                <w:sz w:val="18"/>
              </w:rPr>
              <w:t>Indeks (%)</w:t>
            </w:r>
          </w:p>
        </w:tc>
      </w:tr>
      <w:tr w:rsidR="00F4181A" w14:paraId="3BC69AA7" w14:textId="77777777">
        <w:tblPrEx>
          <w:tblCellMar>
            <w:top w:w="0" w:type="dxa"/>
            <w:bottom w:w="0" w:type="dxa"/>
          </w:tblCellMar>
        </w:tblPrEx>
        <w:trPr>
          <w:cantSplit/>
          <w:trHeight w:val="560"/>
        </w:trPr>
        <w:tc>
          <w:tcPr>
            <w:tcW w:w="700" w:type="dxa"/>
            <w:tcMar>
              <w:top w:w="0" w:type="dxa"/>
              <w:bottom w:w="0" w:type="dxa"/>
            </w:tcMar>
            <w:vAlign w:val="center"/>
          </w:tcPr>
          <w:p w14:paraId="37613C7B" w14:textId="77777777" w:rsidR="00F4181A" w:rsidRDefault="00F02493">
            <w:pPr>
              <w:keepNext/>
              <w:keepLines/>
              <w:spacing w:after="0" w:line="240" w:lineRule="auto"/>
            </w:pPr>
            <w:r>
              <w:rPr>
                <w:sz w:val="18"/>
              </w:rPr>
              <w:t>0231</w:t>
            </w:r>
          </w:p>
        </w:tc>
        <w:tc>
          <w:tcPr>
            <w:tcW w:w="3180" w:type="dxa"/>
            <w:tcMar>
              <w:top w:w="0" w:type="dxa"/>
              <w:bottom w:w="0" w:type="dxa"/>
            </w:tcMar>
            <w:vAlign w:val="center"/>
          </w:tcPr>
          <w:p w14:paraId="285A0A8F" w14:textId="77777777" w:rsidR="00F4181A" w:rsidRDefault="00F02493">
            <w:pPr>
              <w:keepNext/>
              <w:keepLines/>
              <w:spacing w:after="0" w:line="240" w:lineRule="auto"/>
            </w:pPr>
            <w:r>
              <w:rPr>
                <w:sz w:val="18"/>
              </w:rPr>
              <w:t>Prijevozna sredstva u cestovnom prometu</w:t>
            </w:r>
          </w:p>
        </w:tc>
        <w:tc>
          <w:tcPr>
            <w:tcW w:w="700" w:type="dxa"/>
            <w:tcMar>
              <w:top w:w="0" w:type="dxa"/>
              <w:bottom w:w="0" w:type="dxa"/>
            </w:tcMar>
            <w:vAlign w:val="center"/>
          </w:tcPr>
          <w:p w14:paraId="2153DB8E" w14:textId="77777777" w:rsidR="00F4181A" w:rsidRDefault="00F02493">
            <w:pPr>
              <w:keepNext/>
              <w:keepLines/>
              <w:spacing w:after="0" w:line="240" w:lineRule="auto"/>
            </w:pPr>
            <w:r>
              <w:rPr>
                <w:sz w:val="18"/>
              </w:rPr>
              <w:t>0231</w:t>
            </w:r>
          </w:p>
        </w:tc>
        <w:tc>
          <w:tcPr>
            <w:tcW w:w="1860" w:type="dxa"/>
            <w:tcMar>
              <w:top w:w="0" w:type="dxa"/>
              <w:bottom w:w="0" w:type="dxa"/>
            </w:tcMar>
            <w:vAlign w:val="center"/>
          </w:tcPr>
          <w:p w14:paraId="291A94A1" w14:textId="77777777" w:rsidR="00F4181A" w:rsidRDefault="00F02493">
            <w:pPr>
              <w:keepNext/>
              <w:keepLines/>
              <w:spacing w:after="0" w:line="240" w:lineRule="auto"/>
              <w:jc w:val="right"/>
            </w:pPr>
            <w:r>
              <w:rPr>
                <w:sz w:val="18"/>
              </w:rPr>
              <w:t>197.577,11</w:t>
            </w:r>
          </w:p>
        </w:tc>
        <w:tc>
          <w:tcPr>
            <w:tcW w:w="1860" w:type="dxa"/>
            <w:tcMar>
              <w:top w:w="0" w:type="dxa"/>
              <w:bottom w:w="0" w:type="dxa"/>
            </w:tcMar>
            <w:vAlign w:val="center"/>
          </w:tcPr>
          <w:p w14:paraId="7BC4A73F" w14:textId="77777777" w:rsidR="00F4181A" w:rsidRDefault="00F02493">
            <w:pPr>
              <w:keepNext/>
              <w:keepLines/>
              <w:spacing w:after="0" w:line="240" w:lineRule="auto"/>
              <w:jc w:val="right"/>
            </w:pPr>
            <w:r>
              <w:rPr>
                <w:sz w:val="18"/>
              </w:rPr>
              <w:t>304.094,78</w:t>
            </w:r>
          </w:p>
        </w:tc>
        <w:tc>
          <w:tcPr>
            <w:tcW w:w="700" w:type="dxa"/>
            <w:tcMar>
              <w:top w:w="0" w:type="dxa"/>
              <w:bottom w:w="0" w:type="dxa"/>
            </w:tcMar>
            <w:vAlign w:val="center"/>
          </w:tcPr>
          <w:p w14:paraId="42511605" w14:textId="77777777" w:rsidR="00F4181A" w:rsidRDefault="00F02493">
            <w:pPr>
              <w:keepNext/>
              <w:keepLines/>
              <w:spacing w:after="0" w:line="240" w:lineRule="auto"/>
              <w:jc w:val="right"/>
            </w:pPr>
            <w:r>
              <w:rPr>
                <w:sz w:val="18"/>
              </w:rPr>
              <w:t>153,9</w:t>
            </w:r>
          </w:p>
        </w:tc>
      </w:tr>
    </w:tbl>
    <w:p w14:paraId="4D27D488" w14:textId="77777777" w:rsidR="00F4181A" w:rsidRDefault="00F4181A">
      <w:pPr>
        <w:spacing w:after="0"/>
      </w:pPr>
    </w:p>
    <w:p w14:paraId="0C113369" w14:textId="77777777" w:rsidR="00F4181A" w:rsidRDefault="00F02493">
      <w:r>
        <w:lastRenderedPageBreak/>
        <w:t>Povećanje je rezultat nabave 5 automobila za potrebe Gradskih službi.</w:t>
      </w:r>
    </w:p>
    <w:p w14:paraId="0AEDF9FF" w14:textId="77777777" w:rsidR="00F4181A" w:rsidRDefault="00F4181A"/>
    <w:p w14:paraId="669C5D9D" w14:textId="77777777" w:rsidR="00F4181A" w:rsidRDefault="00F02493">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E1F17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C02FCC"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F65DD5"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A7B1E"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1CCFE"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B214BA"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D1EA87" w14:textId="77777777" w:rsidR="00F4181A" w:rsidRDefault="00F02493">
            <w:pPr>
              <w:keepNext/>
              <w:keepLines/>
              <w:spacing w:after="0" w:line="240" w:lineRule="auto"/>
              <w:jc w:val="center"/>
            </w:pPr>
            <w:r>
              <w:rPr>
                <w:b/>
                <w:sz w:val="18"/>
              </w:rPr>
              <w:t>Indeks (%)</w:t>
            </w:r>
          </w:p>
        </w:tc>
      </w:tr>
      <w:tr w:rsidR="00F4181A" w14:paraId="5E6CFEB4" w14:textId="77777777">
        <w:tblPrEx>
          <w:tblCellMar>
            <w:top w:w="0" w:type="dxa"/>
            <w:bottom w:w="0" w:type="dxa"/>
          </w:tblCellMar>
        </w:tblPrEx>
        <w:trPr>
          <w:cantSplit/>
          <w:trHeight w:val="560"/>
        </w:trPr>
        <w:tc>
          <w:tcPr>
            <w:tcW w:w="700" w:type="dxa"/>
            <w:tcMar>
              <w:top w:w="0" w:type="dxa"/>
              <w:bottom w:w="0" w:type="dxa"/>
            </w:tcMar>
            <w:vAlign w:val="center"/>
          </w:tcPr>
          <w:p w14:paraId="69D1CCDE" w14:textId="77777777" w:rsidR="00F4181A" w:rsidRDefault="00F02493">
            <w:pPr>
              <w:keepNext/>
              <w:keepLines/>
              <w:spacing w:after="0" w:line="240" w:lineRule="auto"/>
            </w:pPr>
            <w:r>
              <w:rPr>
                <w:sz w:val="18"/>
              </w:rPr>
              <w:t>0251</w:t>
            </w:r>
          </w:p>
        </w:tc>
        <w:tc>
          <w:tcPr>
            <w:tcW w:w="3180" w:type="dxa"/>
            <w:tcMar>
              <w:top w:w="0" w:type="dxa"/>
              <w:bottom w:w="0" w:type="dxa"/>
            </w:tcMar>
            <w:vAlign w:val="center"/>
          </w:tcPr>
          <w:p w14:paraId="30AD438E" w14:textId="77777777" w:rsidR="00F4181A" w:rsidRDefault="00F02493">
            <w:pPr>
              <w:keepNext/>
              <w:keepLines/>
              <w:spacing w:after="0" w:line="240" w:lineRule="auto"/>
            </w:pPr>
            <w:r>
              <w:rPr>
                <w:sz w:val="18"/>
              </w:rPr>
              <w:t>Višegodišnji nasadi</w:t>
            </w:r>
          </w:p>
        </w:tc>
        <w:tc>
          <w:tcPr>
            <w:tcW w:w="700" w:type="dxa"/>
            <w:tcMar>
              <w:top w:w="0" w:type="dxa"/>
              <w:bottom w:w="0" w:type="dxa"/>
            </w:tcMar>
            <w:vAlign w:val="center"/>
          </w:tcPr>
          <w:p w14:paraId="02056F70" w14:textId="77777777" w:rsidR="00F4181A" w:rsidRDefault="00F02493">
            <w:pPr>
              <w:keepNext/>
              <w:keepLines/>
              <w:spacing w:after="0" w:line="240" w:lineRule="auto"/>
            </w:pPr>
            <w:r>
              <w:rPr>
                <w:sz w:val="18"/>
              </w:rPr>
              <w:t>0251</w:t>
            </w:r>
          </w:p>
        </w:tc>
        <w:tc>
          <w:tcPr>
            <w:tcW w:w="1860" w:type="dxa"/>
            <w:tcMar>
              <w:top w:w="0" w:type="dxa"/>
              <w:bottom w:w="0" w:type="dxa"/>
            </w:tcMar>
            <w:vAlign w:val="center"/>
          </w:tcPr>
          <w:p w14:paraId="2590CECA" w14:textId="77777777" w:rsidR="00F4181A" w:rsidRDefault="00F02493">
            <w:pPr>
              <w:keepNext/>
              <w:keepLines/>
              <w:spacing w:after="0" w:line="240" w:lineRule="auto"/>
              <w:jc w:val="right"/>
            </w:pPr>
            <w:r>
              <w:rPr>
                <w:sz w:val="18"/>
              </w:rPr>
              <w:t>30.107,50</w:t>
            </w:r>
          </w:p>
        </w:tc>
        <w:tc>
          <w:tcPr>
            <w:tcW w:w="1860" w:type="dxa"/>
            <w:tcMar>
              <w:top w:w="0" w:type="dxa"/>
              <w:bottom w:w="0" w:type="dxa"/>
            </w:tcMar>
            <w:vAlign w:val="center"/>
          </w:tcPr>
          <w:p w14:paraId="3F59F094" w14:textId="77777777" w:rsidR="00F4181A" w:rsidRDefault="00F02493">
            <w:pPr>
              <w:keepNext/>
              <w:keepLines/>
              <w:spacing w:after="0" w:line="240" w:lineRule="auto"/>
              <w:jc w:val="right"/>
            </w:pPr>
            <w:r>
              <w:rPr>
                <w:sz w:val="18"/>
              </w:rPr>
              <w:t>52.486,26</w:t>
            </w:r>
          </w:p>
        </w:tc>
        <w:tc>
          <w:tcPr>
            <w:tcW w:w="700" w:type="dxa"/>
            <w:tcMar>
              <w:top w:w="0" w:type="dxa"/>
              <w:bottom w:w="0" w:type="dxa"/>
            </w:tcMar>
            <w:vAlign w:val="center"/>
          </w:tcPr>
          <w:p w14:paraId="786F3C66" w14:textId="77777777" w:rsidR="00F4181A" w:rsidRDefault="00F02493">
            <w:pPr>
              <w:keepNext/>
              <w:keepLines/>
              <w:spacing w:after="0" w:line="240" w:lineRule="auto"/>
              <w:jc w:val="right"/>
            </w:pPr>
            <w:r>
              <w:rPr>
                <w:sz w:val="18"/>
              </w:rPr>
              <w:t>174,3</w:t>
            </w:r>
          </w:p>
        </w:tc>
      </w:tr>
    </w:tbl>
    <w:p w14:paraId="16741DBA" w14:textId="77777777" w:rsidR="00F4181A" w:rsidRDefault="00F4181A">
      <w:pPr>
        <w:spacing w:after="0"/>
      </w:pPr>
    </w:p>
    <w:p w14:paraId="7FA53658" w14:textId="77777777" w:rsidR="00F4181A" w:rsidRDefault="00F02493">
      <w:r>
        <w:t>Povećanje je rezultat nabave sadnica drveća u sklopu projekta od izvora do mora i nabava sadnica za uređenje dječjeg igrališta u ulici Gmajna u Rakitju.</w:t>
      </w:r>
    </w:p>
    <w:p w14:paraId="0022BCA4" w14:textId="77777777" w:rsidR="00F4181A" w:rsidRDefault="00F4181A"/>
    <w:p w14:paraId="4FAB9DFE" w14:textId="77777777" w:rsidR="00F4181A" w:rsidRDefault="00F02493">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C9FFC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D8FEE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B6CB49"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A1AFA6"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C3E28"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496FFA"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59B5CA" w14:textId="77777777" w:rsidR="00F4181A" w:rsidRDefault="00F02493">
            <w:pPr>
              <w:keepNext/>
              <w:keepLines/>
              <w:spacing w:after="0" w:line="240" w:lineRule="auto"/>
              <w:jc w:val="center"/>
            </w:pPr>
            <w:r>
              <w:rPr>
                <w:b/>
                <w:sz w:val="18"/>
              </w:rPr>
              <w:t>Indeks (%)</w:t>
            </w:r>
          </w:p>
        </w:tc>
      </w:tr>
      <w:tr w:rsidR="00F4181A" w14:paraId="205FD4FD" w14:textId="77777777">
        <w:tblPrEx>
          <w:tblCellMar>
            <w:top w:w="0" w:type="dxa"/>
            <w:bottom w:w="0" w:type="dxa"/>
          </w:tblCellMar>
        </w:tblPrEx>
        <w:trPr>
          <w:cantSplit/>
          <w:trHeight w:val="560"/>
        </w:trPr>
        <w:tc>
          <w:tcPr>
            <w:tcW w:w="700" w:type="dxa"/>
            <w:tcMar>
              <w:top w:w="0" w:type="dxa"/>
              <w:bottom w:w="0" w:type="dxa"/>
            </w:tcMar>
            <w:vAlign w:val="center"/>
          </w:tcPr>
          <w:p w14:paraId="60B0EB1B" w14:textId="77777777" w:rsidR="00F4181A" w:rsidRDefault="00F02493">
            <w:pPr>
              <w:keepNext/>
              <w:keepLines/>
              <w:spacing w:after="0" w:line="240" w:lineRule="auto"/>
            </w:pPr>
            <w:r>
              <w:rPr>
                <w:sz w:val="18"/>
              </w:rPr>
              <w:t>0262</w:t>
            </w:r>
          </w:p>
        </w:tc>
        <w:tc>
          <w:tcPr>
            <w:tcW w:w="3180" w:type="dxa"/>
            <w:tcMar>
              <w:top w:w="0" w:type="dxa"/>
              <w:bottom w:w="0" w:type="dxa"/>
            </w:tcMar>
            <w:vAlign w:val="center"/>
          </w:tcPr>
          <w:p w14:paraId="7E3846F8" w14:textId="77777777" w:rsidR="00F4181A" w:rsidRDefault="00F02493">
            <w:pPr>
              <w:keepNext/>
              <w:keepLines/>
              <w:spacing w:after="0" w:line="240" w:lineRule="auto"/>
            </w:pPr>
            <w:r>
              <w:rPr>
                <w:sz w:val="18"/>
              </w:rPr>
              <w:t>Ulaganja u računalne programe</w:t>
            </w:r>
          </w:p>
        </w:tc>
        <w:tc>
          <w:tcPr>
            <w:tcW w:w="700" w:type="dxa"/>
            <w:tcMar>
              <w:top w:w="0" w:type="dxa"/>
              <w:bottom w:w="0" w:type="dxa"/>
            </w:tcMar>
            <w:vAlign w:val="center"/>
          </w:tcPr>
          <w:p w14:paraId="500781F7" w14:textId="77777777" w:rsidR="00F4181A" w:rsidRDefault="00F02493">
            <w:pPr>
              <w:keepNext/>
              <w:keepLines/>
              <w:spacing w:after="0" w:line="240" w:lineRule="auto"/>
            </w:pPr>
            <w:r>
              <w:rPr>
                <w:sz w:val="18"/>
              </w:rPr>
              <w:t>0262</w:t>
            </w:r>
          </w:p>
        </w:tc>
        <w:tc>
          <w:tcPr>
            <w:tcW w:w="1860" w:type="dxa"/>
            <w:tcMar>
              <w:top w:w="0" w:type="dxa"/>
              <w:bottom w:w="0" w:type="dxa"/>
            </w:tcMar>
            <w:vAlign w:val="center"/>
          </w:tcPr>
          <w:p w14:paraId="4B11D3E5" w14:textId="77777777" w:rsidR="00F4181A" w:rsidRDefault="00F02493">
            <w:pPr>
              <w:keepNext/>
              <w:keepLines/>
              <w:spacing w:after="0" w:line="240" w:lineRule="auto"/>
              <w:jc w:val="right"/>
            </w:pPr>
            <w:r>
              <w:rPr>
                <w:sz w:val="18"/>
              </w:rPr>
              <w:t>189.546,74</w:t>
            </w:r>
          </w:p>
        </w:tc>
        <w:tc>
          <w:tcPr>
            <w:tcW w:w="1860" w:type="dxa"/>
            <w:tcMar>
              <w:top w:w="0" w:type="dxa"/>
              <w:bottom w:w="0" w:type="dxa"/>
            </w:tcMar>
            <w:vAlign w:val="center"/>
          </w:tcPr>
          <w:p w14:paraId="05FAD901" w14:textId="77777777" w:rsidR="00F4181A" w:rsidRDefault="00F02493">
            <w:pPr>
              <w:keepNext/>
              <w:keepLines/>
              <w:spacing w:after="0" w:line="240" w:lineRule="auto"/>
              <w:jc w:val="right"/>
            </w:pPr>
            <w:r>
              <w:rPr>
                <w:sz w:val="18"/>
              </w:rPr>
              <w:t>217.146,74</w:t>
            </w:r>
          </w:p>
        </w:tc>
        <w:tc>
          <w:tcPr>
            <w:tcW w:w="700" w:type="dxa"/>
            <w:tcMar>
              <w:top w:w="0" w:type="dxa"/>
              <w:bottom w:w="0" w:type="dxa"/>
            </w:tcMar>
            <w:vAlign w:val="center"/>
          </w:tcPr>
          <w:p w14:paraId="0363A28E" w14:textId="77777777" w:rsidR="00F4181A" w:rsidRDefault="00F02493">
            <w:pPr>
              <w:keepNext/>
              <w:keepLines/>
              <w:spacing w:after="0" w:line="240" w:lineRule="auto"/>
              <w:jc w:val="right"/>
            </w:pPr>
            <w:r>
              <w:rPr>
                <w:sz w:val="18"/>
              </w:rPr>
              <w:t>114,6</w:t>
            </w:r>
          </w:p>
        </w:tc>
      </w:tr>
    </w:tbl>
    <w:p w14:paraId="177AB89E" w14:textId="77777777" w:rsidR="00F4181A" w:rsidRDefault="00F4181A">
      <w:pPr>
        <w:spacing w:after="0"/>
      </w:pPr>
    </w:p>
    <w:p w14:paraId="5A093C8B" w14:textId="77777777" w:rsidR="00F4181A" w:rsidRDefault="00F02493">
      <w:r>
        <w:t>Povećanje je nastalo uglavnom zbog nadogradnje pip GIS aplikacijskog sustava za vođenje jedinstvene baze prostornih podataka, aplikacije za upravljanje i praćenje inventara društvenih domova, sportskih dvorana te održavanja i stanja vozila  te web aplikacije "Kalendar odvoza otpada“.</w:t>
      </w:r>
    </w:p>
    <w:p w14:paraId="2F6494B6" w14:textId="77777777" w:rsidR="00F4181A" w:rsidRDefault="00F4181A"/>
    <w:p w14:paraId="40A9D964" w14:textId="77777777" w:rsidR="00F4181A" w:rsidRDefault="00F02493">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5163D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05B1E9"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8716A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CEACB"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485DB1"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3F1103"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7C8564" w14:textId="77777777" w:rsidR="00F4181A" w:rsidRDefault="00F02493">
            <w:pPr>
              <w:keepNext/>
              <w:keepLines/>
              <w:spacing w:after="0" w:line="240" w:lineRule="auto"/>
              <w:jc w:val="center"/>
            </w:pPr>
            <w:r>
              <w:rPr>
                <w:b/>
                <w:sz w:val="18"/>
              </w:rPr>
              <w:t>Indeks (%)</w:t>
            </w:r>
          </w:p>
        </w:tc>
      </w:tr>
      <w:tr w:rsidR="00F4181A" w14:paraId="24E4F75B" w14:textId="77777777">
        <w:tblPrEx>
          <w:tblCellMar>
            <w:top w:w="0" w:type="dxa"/>
            <w:bottom w:w="0" w:type="dxa"/>
          </w:tblCellMar>
        </w:tblPrEx>
        <w:trPr>
          <w:cantSplit/>
          <w:trHeight w:val="560"/>
        </w:trPr>
        <w:tc>
          <w:tcPr>
            <w:tcW w:w="700" w:type="dxa"/>
            <w:tcMar>
              <w:top w:w="0" w:type="dxa"/>
              <w:bottom w:w="0" w:type="dxa"/>
            </w:tcMar>
            <w:vAlign w:val="center"/>
          </w:tcPr>
          <w:p w14:paraId="713C4803" w14:textId="77777777" w:rsidR="00F4181A" w:rsidRDefault="00F02493">
            <w:pPr>
              <w:keepNext/>
              <w:keepLines/>
              <w:spacing w:after="0" w:line="240" w:lineRule="auto"/>
            </w:pPr>
            <w:r>
              <w:rPr>
                <w:sz w:val="18"/>
              </w:rPr>
              <w:t>05</w:t>
            </w:r>
          </w:p>
        </w:tc>
        <w:tc>
          <w:tcPr>
            <w:tcW w:w="3180" w:type="dxa"/>
            <w:tcMar>
              <w:top w:w="0" w:type="dxa"/>
              <w:bottom w:w="0" w:type="dxa"/>
            </w:tcMar>
            <w:vAlign w:val="center"/>
          </w:tcPr>
          <w:p w14:paraId="30A37C6C" w14:textId="77777777" w:rsidR="00F4181A" w:rsidRDefault="00F02493">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0AE91347" w14:textId="77777777" w:rsidR="00F4181A" w:rsidRDefault="00F02493">
            <w:pPr>
              <w:keepNext/>
              <w:keepLines/>
              <w:spacing w:after="0" w:line="240" w:lineRule="auto"/>
            </w:pPr>
            <w:r>
              <w:rPr>
                <w:sz w:val="18"/>
              </w:rPr>
              <w:t>05</w:t>
            </w:r>
          </w:p>
        </w:tc>
        <w:tc>
          <w:tcPr>
            <w:tcW w:w="1860" w:type="dxa"/>
            <w:tcMar>
              <w:top w:w="0" w:type="dxa"/>
              <w:bottom w:w="0" w:type="dxa"/>
            </w:tcMar>
            <w:vAlign w:val="center"/>
          </w:tcPr>
          <w:p w14:paraId="2A954EAE" w14:textId="77777777" w:rsidR="00F4181A" w:rsidRDefault="00F02493">
            <w:pPr>
              <w:keepNext/>
              <w:keepLines/>
              <w:spacing w:after="0" w:line="240" w:lineRule="auto"/>
              <w:jc w:val="right"/>
            </w:pPr>
            <w:r>
              <w:rPr>
                <w:sz w:val="18"/>
              </w:rPr>
              <w:t>14.237.764,32</w:t>
            </w:r>
          </w:p>
        </w:tc>
        <w:tc>
          <w:tcPr>
            <w:tcW w:w="1860" w:type="dxa"/>
            <w:tcMar>
              <w:top w:w="0" w:type="dxa"/>
              <w:bottom w:w="0" w:type="dxa"/>
            </w:tcMar>
            <w:vAlign w:val="center"/>
          </w:tcPr>
          <w:p w14:paraId="3CF8326B" w14:textId="77777777" w:rsidR="00F4181A" w:rsidRDefault="00F02493">
            <w:pPr>
              <w:keepNext/>
              <w:keepLines/>
              <w:spacing w:after="0" w:line="240" w:lineRule="auto"/>
              <w:jc w:val="right"/>
            </w:pPr>
            <w:r>
              <w:rPr>
                <w:sz w:val="18"/>
              </w:rPr>
              <w:t>17.361.631,75</w:t>
            </w:r>
          </w:p>
        </w:tc>
        <w:tc>
          <w:tcPr>
            <w:tcW w:w="700" w:type="dxa"/>
            <w:tcMar>
              <w:top w:w="0" w:type="dxa"/>
              <w:bottom w:w="0" w:type="dxa"/>
            </w:tcMar>
            <w:vAlign w:val="center"/>
          </w:tcPr>
          <w:p w14:paraId="18B2F81C" w14:textId="77777777" w:rsidR="00F4181A" w:rsidRDefault="00F02493">
            <w:pPr>
              <w:keepNext/>
              <w:keepLines/>
              <w:spacing w:after="0" w:line="240" w:lineRule="auto"/>
              <w:jc w:val="right"/>
            </w:pPr>
            <w:r>
              <w:rPr>
                <w:sz w:val="18"/>
              </w:rPr>
              <w:t>121,9</w:t>
            </w:r>
          </w:p>
        </w:tc>
      </w:tr>
    </w:tbl>
    <w:p w14:paraId="7EF225D6" w14:textId="77777777" w:rsidR="00F4181A" w:rsidRDefault="00F4181A">
      <w:pPr>
        <w:spacing w:after="0"/>
      </w:pPr>
    </w:p>
    <w:p w14:paraId="2AA28365" w14:textId="77777777" w:rsidR="00F4181A" w:rsidRDefault="00F02493">
      <w:r>
        <w:t>Iskazano povećanje najvećim dijelom se odnosi na radove na dvorcu Kerestinec.</w:t>
      </w:r>
    </w:p>
    <w:p w14:paraId="37978EE3" w14:textId="77777777" w:rsidR="00F4181A" w:rsidRDefault="00F4181A"/>
    <w:p w14:paraId="4C516219" w14:textId="77777777" w:rsidR="00F4181A" w:rsidRDefault="00F02493">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4A1A5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2D256F"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01F0B0"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B4FDA"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B335B6"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2066F3"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1A5E55" w14:textId="77777777" w:rsidR="00F4181A" w:rsidRDefault="00F02493">
            <w:pPr>
              <w:keepNext/>
              <w:keepLines/>
              <w:spacing w:after="0" w:line="240" w:lineRule="auto"/>
              <w:jc w:val="center"/>
            </w:pPr>
            <w:r>
              <w:rPr>
                <w:b/>
                <w:sz w:val="18"/>
              </w:rPr>
              <w:t>Indeks (%)</w:t>
            </w:r>
          </w:p>
        </w:tc>
      </w:tr>
      <w:tr w:rsidR="00F4181A" w14:paraId="49956442" w14:textId="77777777">
        <w:tblPrEx>
          <w:tblCellMar>
            <w:top w:w="0" w:type="dxa"/>
            <w:bottom w:w="0" w:type="dxa"/>
          </w:tblCellMar>
        </w:tblPrEx>
        <w:trPr>
          <w:cantSplit/>
          <w:trHeight w:val="560"/>
        </w:trPr>
        <w:tc>
          <w:tcPr>
            <w:tcW w:w="700" w:type="dxa"/>
            <w:tcMar>
              <w:top w:w="0" w:type="dxa"/>
              <w:bottom w:w="0" w:type="dxa"/>
            </w:tcMar>
            <w:vAlign w:val="center"/>
          </w:tcPr>
          <w:p w14:paraId="685C5859" w14:textId="77777777" w:rsidR="00F4181A" w:rsidRDefault="00F02493">
            <w:pPr>
              <w:keepNext/>
              <w:keepLines/>
              <w:spacing w:after="0" w:line="240" w:lineRule="auto"/>
            </w:pPr>
            <w:r>
              <w:rPr>
                <w:sz w:val="18"/>
              </w:rPr>
              <w:t>11</w:t>
            </w:r>
          </w:p>
        </w:tc>
        <w:tc>
          <w:tcPr>
            <w:tcW w:w="3180" w:type="dxa"/>
            <w:tcMar>
              <w:top w:w="0" w:type="dxa"/>
              <w:bottom w:w="0" w:type="dxa"/>
            </w:tcMar>
            <w:vAlign w:val="center"/>
          </w:tcPr>
          <w:p w14:paraId="39B62B05" w14:textId="77777777" w:rsidR="00F4181A" w:rsidRDefault="00F02493">
            <w:pPr>
              <w:keepNext/>
              <w:keepLines/>
              <w:spacing w:after="0" w:line="240" w:lineRule="auto"/>
            </w:pPr>
            <w:r>
              <w:rPr>
                <w:sz w:val="18"/>
              </w:rPr>
              <w:t>Novac u banci i blagajni (šifre 111+112 do 114)</w:t>
            </w:r>
          </w:p>
        </w:tc>
        <w:tc>
          <w:tcPr>
            <w:tcW w:w="700" w:type="dxa"/>
            <w:tcMar>
              <w:top w:w="0" w:type="dxa"/>
              <w:bottom w:w="0" w:type="dxa"/>
            </w:tcMar>
            <w:vAlign w:val="center"/>
          </w:tcPr>
          <w:p w14:paraId="1C9D2CBF" w14:textId="77777777" w:rsidR="00F4181A" w:rsidRDefault="00F02493">
            <w:pPr>
              <w:keepNext/>
              <w:keepLines/>
              <w:spacing w:after="0" w:line="240" w:lineRule="auto"/>
            </w:pPr>
            <w:r>
              <w:rPr>
                <w:sz w:val="18"/>
              </w:rPr>
              <w:t>11</w:t>
            </w:r>
          </w:p>
        </w:tc>
        <w:tc>
          <w:tcPr>
            <w:tcW w:w="1860" w:type="dxa"/>
            <w:tcMar>
              <w:top w:w="0" w:type="dxa"/>
              <w:bottom w:w="0" w:type="dxa"/>
            </w:tcMar>
            <w:vAlign w:val="center"/>
          </w:tcPr>
          <w:p w14:paraId="54CA4B44" w14:textId="77777777" w:rsidR="00F4181A" w:rsidRDefault="00F02493">
            <w:pPr>
              <w:keepNext/>
              <w:keepLines/>
              <w:spacing w:after="0" w:line="240" w:lineRule="auto"/>
              <w:jc w:val="right"/>
            </w:pPr>
            <w:r>
              <w:rPr>
                <w:sz w:val="18"/>
              </w:rPr>
              <w:t>6.113.870,01</w:t>
            </w:r>
          </w:p>
        </w:tc>
        <w:tc>
          <w:tcPr>
            <w:tcW w:w="1860" w:type="dxa"/>
            <w:tcMar>
              <w:top w:w="0" w:type="dxa"/>
              <w:bottom w:w="0" w:type="dxa"/>
            </w:tcMar>
            <w:vAlign w:val="center"/>
          </w:tcPr>
          <w:p w14:paraId="6FB64C29" w14:textId="77777777" w:rsidR="00F4181A" w:rsidRDefault="00F02493">
            <w:pPr>
              <w:keepNext/>
              <w:keepLines/>
              <w:spacing w:after="0" w:line="240" w:lineRule="auto"/>
              <w:jc w:val="right"/>
            </w:pPr>
            <w:r>
              <w:rPr>
                <w:sz w:val="18"/>
              </w:rPr>
              <w:t>15.485.887,64</w:t>
            </w:r>
          </w:p>
        </w:tc>
        <w:tc>
          <w:tcPr>
            <w:tcW w:w="700" w:type="dxa"/>
            <w:tcMar>
              <w:top w:w="0" w:type="dxa"/>
              <w:bottom w:w="0" w:type="dxa"/>
            </w:tcMar>
            <w:vAlign w:val="center"/>
          </w:tcPr>
          <w:p w14:paraId="3F94C6A4" w14:textId="77777777" w:rsidR="00F4181A" w:rsidRDefault="00F02493">
            <w:pPr>
              <w:keepNext/>
              <w:keepLines/>
              <w:spacing w:after="0" w:line="240" w:lineRule="auto"/>
              <w:jc w:val="right"/>
            </w:pPr>
            <w:r>
              <w:rPr>
                <w:sz w:val="18"/>
              </w:rPr>
              <w:t>253,3</w:t>
            </w:r>
          </w:p>
        </w:tc>
      </w:tr>
    </w:tbl>
    <w:p w14:paraId="03341A49" w14:textId="77777777" w:rsidR="00F4181A" w:rsidRDefault="00F4181A">
      <w:pPr>
        <w:spacing w:after="0"/>
      </w:pPr>
    </w:p>
    <w:p w14:paraId="00E121FD" w14:textId="77777777" w:rsidR="00F4181A" w:rsidRDefault="00F02493">
      <w:r>
        <w:t>Povećanje novčanih sredstava uglavnom je rezultat većeg viška prihoda i primitaka ostvarenog  u 2025.godini.</w:t>
      </w:r>
    </w:p>
    <w:p w14:paraId="57E1949E" w14:textId="77777777" w:rsidR="00F4181A" w:rsidRDefault="00F4181A"/>
    <w:p w14:paraId="040F5A99" w14:textId="77777777" w:rsidR="00F4181A" w:rsidRDefault="00F02493">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19159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1340D9"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ABB78C"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D5337"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5E719F"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39B85B"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623B7F" w14:textId="77777777" w:rsidR="00F4181A" w:rsidRDefault="00F02493">
            <w:pPr>
              <w:keepNext/>
              <w:keepLines/>
              <w:spacing w:after="0" w:line="240" w:lineRule="auto"/>
              <w:jc w:val="center"/>
            </w:pPr>
            <w:r>
              <w:rPr>
                <w:b/>
                <w:sz w:val="18"/>
              </w:rPr>
              <w:t>Indeks (%)</w:t>
            </w:r>
          </w:p>
        </w:tc>
      </w:tr>
      <w:tr w:rsidR="00F4181A" w14:paraId="5475EB9C" w14:textId="77777777">
        <w:tblPrEx>
          <w:tblCellMar>
            <w:top w:w="0" w:type="dxa"/>
            <w:bottom w:w="0" w:type="dxa"/>
          </w:tblCellMar>
        </w:tblPrEx>
        <w:trPr>
          <w:cantSplit/>
          <w:trHeight w:val="560"/>
        </w:trPr>
        <w:tc>
          <w:tcPr>
            <w:tcW w:w="700" w:type="dxa"/>
            <w:tcMar>
              <w:top w:w="0" w:type="dxa"/>
              <w:bottom w:w="0" w:type="dxa"/>
            </w:tcMar>
            <w:vAlign w:val="center"/>
          </w:tcPr>
          <w:p w14:paraId="1012CA87" w14:textId="77777777" w:rsidR="00F4181A" w:rsidRDefault="00F02493">
            <w:pPr>
              <w:keepNext/>
              <w:keepLines/>
              <w:spacing w:after="0" w:line="240" w:lineRule="auto"/>
            </w:pPr>
            <w:r>
              <w:rPr>
                <w:sz w:val="18"/>
              </w:rPr>
              <w:t>16</w:t>
            </w:r>
          </w:p>
        </w:tc>
        <w:tc>
          <w:tcPr>
            <w:tcW w:w="3180" w:type="dxa"/>
            <w:tcMar>
              <w:top w:w="0" w:type="dxa"/>
              <w:bottom w:w="0" w:type="dxa"/>
            </w:tcMar>
            <w:vAlign w:val="center"/>
          </w:tcPr>
          <w:p w14:paraId="3BF05F5B" w14:textId="77777777" w:rsidR="00F4181A" w:rsidRDefault="00F02493">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F86F663" w14:textId="77777777" w:rsidR="00F4181A" w:rsidRDefault="00F02493">
            <w:pPr>
              <w:keepNext/>
              <w:keepLines/>
              <w:spacing w:after="0" w:line="240" w:lineRule="auto"/>
            </w:pPr>
            <w:r>
              <w:rPr>
                <w:sz w:val="18"/>
              </w:rPr>
              <w:t>16</w:t>
            </w:r>
          </w:p>
        </w:tc>
        <w:tc>
          <w:tcPr>
            <w:tcW w:w="1860" w:type="dxa"/>
            <w:tcMar>
              <w:top w:w="0" w:type="dxa"/>
              <w:bottom w:w="0" w:type="dxa"/>
            </w:tcMar>
            <w:vAlign w:val="center"/>
          </w:tcPr>
          <w:p w14:paraId="47A6DCA7" w14:textId="77777777" w:rsidR="00F4181A" w:rsidRDefault="00F02493">
            <w:pPr>
              <w:keepNext/>
              <w:keepLines/>
              <w:spacing w:after="0" w:line="240" w:lineRule="auto"/>
              <w:jc w:val="right"/>
            </w:pPr>
            <w:r>
              <w:rPr>
                <w:sz w:val="18"/>
              </w:rPr>
              <w:t>670.344,35</w:t>
            </w:r>
          </w:p>
        </w:tc>
        <w:tc>
          <w:tcPr>
            <w:tcW w:w="1860" w:type="dxa"/>
            <w:tcMar>
              <w:top w:w="0" w:type="dxa"/>
              <w:bottom w:w="0" w:type="dxa"/>
            </w:tcMar>
            <w:vAlign w:val="center"/>
          </w:tcPr>
          <w:p w14:paraId="676BBE58" w14:textId="77777777" w:rsidR="00F4181A" w:rsidRDefault="00F02493">
            <w:pPr>
              <w:keepNext/>
              <w:keepLines/>
              <w:spacing w:after="0" w:line="240" w:lineRule="auto"/>
              <w:jc w:val="right"/>
            </w:pPr>
            <w:r>
              <w:rPr>
                <w:sz w:val="18"/>
              </w:rPr>
              <w:t>1.985.465,70</w:t>
            </w:r>
          </w:p>
        </w:tc>
        <w:tc>
          <w:tcPr>
            <w:tcW w:w="700" w:type="dxa"/>
            <w:tcMar>
              <w:top w:w="0" w:type="dxa"/>
              <w:bottom w:w="0" w:type="dxa"/>
            </w:tcMar>
            <w:vAlign w:val="center"/>
          </w:tcPr>
          <w:p w14:paraId="2B722158" w14:textId="77777777" w:rsidR="00F4181A" w:rsidRDefault="00F02493">
            <w:pPr>
              <w:keepNext/>
              <w:keepLines/>
              <w:spacing w:after="0" w:line="240" w:lineRule="auto"/>
              <w:jc w:val="right"/>
            </w:pPr>
            <w:r>
              <w:rPr>
                <w:sz w:val="18"/>
              </w:rPr>
              <w:t>296,2</w:t>
            </w:r>
          </w:p>
        </w:tc>
      </w:tr>
    </w:tbl>
    <w:p w14:paraId="4ADC93D1" w14:textId="77777777" w:rsidR="00F4181A" w:rsidRDefault="00F4181A">
      <w:pPr>
        <w:spacing w:after="0"/>
      </w:pPr>
    </w:p>
    <w:p w14:paraId="0B1F9218" w14:textId="77777777" w:rsidR="00F4181A" w:rsidRDefault="00F02493">
      <w:r>
        <w:t>Potraživanja za prihode poslovanja bilježe povećanje iz razloga jer Grad Sveta Nedelja  po 8. ZNS za projekt cjelovite obnove dvorca Kerestinec potražuje iznos od  1.440.576,44 eura, dok su se ostala potraživanja većinom smanjila.</w:t>
      </w:r>
    </w:p>
    <w:p w14:paraId="55345C0A" w14:textId="77777777" w:rsidR="00F4181A" w:rsidRDefault="00F4181A"/>
    <w:p w14:paraId="54BBC3BF" w14:textId="77777777" w:rsidR="00F4181A" w:rsidRDefault="00F02493">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1E5F2E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1679B"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006A64"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E6A4D"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0DC00"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449F2E"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B5D82" w14:textId="77777777" w:rsidR="00F4181A" w:rsidRDefault="00F02493">
            <w:pPr>
              <w:keepNext/>
              <w:keepLines/>
              <w:spacing w:after="0" w:line="240" w:lineRule="auto"/>
              <w:jc w:val="center"/>
            </w:pPr>
            <w:r>
              <w:rPr>
                <w:b/>
                <w:sz w:val="18"/>
              </w:rPr>
              <w:t>Indeks (%)</w:t>
            </w:r>
          </w:p>
        </w:tc>
      </w:tr>
      <w:tr w:rsidR="00F4181A" w14:paraId="2F6D6DA6" w14:textId="77777777">
        <w:tblPrEx>
          <w:tblCellMar>
            <w:top w:w="0" w:type="dxa"/>
            <w:bottom w:w="0" w:type="dxa"/>
          </w:tblCellMar>
        </w:tblPrEx>
        <w:trPr>
          <w:cantSplit/>
          <w:trHeight w:val="560"/>
        </w:trPr>
        <w:tc>
          <w:tcPr>
            <w:tcW w:w="700" w:type="dxa"/>
            <w:tcMar>
              <w:top w:w="0" w:type="dxa"/>
              <w:bottom w:w="0" w:type="dxa"/>
            </w:tcMar>
            <w:vAlign w:val="center"/>
          </w:tcPr>
          <w:p w14:paraId="4478683F" w14:textId="77777777" w:rsidR="00F4181A" w:rsidRDefault="00F02493">
            <w:pPr>
              <w:keepNext/>
              <w:keepLines/>
              <w:spacing w:after="0" w:line="240" w:lineRule="auto"/>
            </w:pPr>
            <w:r>
              <w:rPr>
                <w:sz w:val="18"/>
              </w:rPr>
              <w:t>2</w:t>
            </w:r>
          </w:p>
        </w:tc>
        <w:tc>
          <w:tcPr>
            <w:tcW w:w="3180" w:type="dxa"/>
            <w:tcMar>
              <w:top w:w="0" w:type="dxa"/>
              <w:bottom w:w="0" w:type="dxa"/>
            </w:tcMar>
            <w:vAlign w:val="center"/>
          </w:tcPr>
          <w:p w14:paraId="5A4419B1" w14:textId="77777777" w:rsidR="00F4181A" w:rsidRDefault="00F02493">
            <w:pPr>
              <w:keepNext/>
              <w:keepLines/>
              <w:spacing w:after="0" w:line="240" w:lineRule="auto"/>
            </w:pPr>
            <w:r>
              <w:rPr>
                <w:sz w:val="18"/>
              </w:rPr>
              <w:t>Obveze (šifre 23+24+25+26+27+29)</w:t>
            </w:r>
          </w:p>
        </w:tc>
        <w:tc>
          <w:tcPr>
            <w:tcW w:w="700" w:type="dxa"/>
            <w:tcMar>
              <w:top w:w="0" w:type="dxa"/>
              <w:bottom w:w="0" w:type="dxa"/>
            </w:tcMar>
            <w:vAlign w:val="center"/>
          </w:tcPr>
          <w:p w14:paraId="019A8F38" w14:textId="77777777" w:rsidR="00F4181A" w:rsidRDefault="00F02493">
            <w:pPr>
              <w:keepNext/>
              <w:keepLines/>
              <w:spacing w:after="0" w:line="240" w:lineRule="auto"/>
            </w:pPr>
            <w:r>
              <w:rPr>
                <w:sz w:val="18"/>
              </w:rPr>
              <w:t>2</w:t>
            </w:r>
          </w:p>
        </w:tc>
        <w:tc>
          <w:tcPr>
            <w:tcW w:w="1860" w:type="dxa"/>
            <w:tcMar>
              <w:top w:w="0" w:type="dxa"/>
              <w:bottom w:w="0" w:type="dxa"/>
            </w:tcMar>
            <w:vAlign w:val="center"/>
          </w:tcPr>
          <w:p w14:paraId="21750ABF" w14:textId="77777777" w:rsidR="00F4181A" w:rsidRDefault="00F02493">
            <w:pPr>
              <w:keepNext/>
              <w:keepLines/>
              <w:spacing w:after="0" w:line="240" w:lineRule="auto"/>
              <w:jc w:val="right"/>
            </w:pPr>
            <w:r>
              <w:rPr>
                <w:sz w:val="18"/>
              </w:rPr>
              <w:t>5.761.520,14</w:t>
            </w:r>
          </w:p>
        </w:tc>
        <w:tc>
          <w:tcPr>
            <w:tcW w:w="1860" w:type="dxa"/>
            <w:tcMar>
              <w:top w:w="0" w:type="dxa"/>
              <w:bottom w:w="0" w:type="dxa"/>
            </w:tcMar>
            <w:vAlign w:val="center"/>
          </w:tcPr>
          <w:p w14:paraId="222A0C18" w14:textId="77777777" w:rsidR="00F4181A" w:rsidRDefault="00F02493">
            <w:pPr>
              <w:keepNext/>
              <w:keepLines/>
              <w:spacing w:after="0" w:line="240" w:lineRule="auto"/>
              <w:jc w:val="right"/>
            </w:pPr>
            <w:r>
              <w:rPr>
                <w:sz w:val="18"/>
              </w:rPr>
              <w:t>10.971.317,49</w:t>
            </w:r>
          </w:p>
        </w:tc>
        <w:tc>
          <w:tcPr>
            <w:tcW w:w="700" w:type="dxa"/>
            <w:tcMar>
              <w:top w:w="0" w:type="dxa"/>
              <w:bottom w:w="0" w:type="dxa"/>
            </w:tcMar>
            <w:vAlign w:val="center"/>
          </w:tcPr>
          <w:p w14:paraId="421EB75E" w14:textId="77777777" w:rsidR="00F4181A" w:rsidRDefault="00F02493">
            <w:pPr>
              <w:keepNext/>
              <w:keepLines/>
              <w:spacing w:after="0" w:line="240" w:lineRule="auto"/>
              <w:jc w:val="right"/>
            </w:pPr>
            <w:r>
              <w:rPr>
                <w:sz w:val="18"/>
              </w:rPr>
              <w:t>190,4</w:t>
            </w:r>
          </w:p>
        </w:tc>
      </w:tr>
    </w:tbl>
    <w:p w14:paraId="14144908" w14:textId="77777777" w:rsidR="00F4181A" w:rsidRDefault="00F4181A">
      <w:pPr>
        <w:spacing w:after="0"/>
      </w:pPr>
    </w:p>
    <w:p w14:paraId="69427592" w14:textId="77777777" w:rsidR="00F4181A" w:rsidRDefault="00F02493">
      <w:r>
        <w:t>Stanje ukupnih obveza na dan iznosi  10.971.317,49 eura. Dospjele obveze na kraju izvještajnog razdoblja iznose 5.530,58 eura a nedospjele 10.965.786,91 eur.</w:t>
      </w:r>
    </w:p>
    <w:p w14:paraId="35A54EB0" w14:textId="77777777" w:rsidR="00F4181A" w:rsidRDefault="00F4181A"/>
    <w:p w14:paraId="21C877F4" w14:textId="77777777" w:rsidR="00F4181A" w:rsidRDefault="00F02493">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770FFE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AE8018"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74D1E4"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A4E20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F39D3"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DA1810"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D9F16F" w14:textId="77777777" w:rsidR="00F4181A" w:rsidRDefault="00F02493">
            <w:pPr>
              <w:keepNext/>
              <w:keepLines/>
              <w:spacing w:after="0" w:line="240" w:lineRule="auto"/>
              <w:jc w:val="center"/>
            </w:pPr>
            <w:r>
              <w:rPr>
                <w:b/>
                <w:sz w:val="18"/>
              </w:rPr>
              <w:t>Indeks (%)</w:t>
            </w:r>
          </w:p>
        </w:tc>
      </w:tr>
      <w:tr w:rsidR="00F4181A" w14:paraId="0BD17120" w14:textId="77777777">
        <w:tblPrEx>
          <w:tblCellMar>
            <w:top w:w="0" w:type="dxa"/>
            <w:bottom w:w="0" w:type="dxa"/>
          </w:tblCellMar>
        </w:tblPrEx>
        <w:trPr>
          <w:cantSplit/>
          <w:trHeight w:val="560"/>
        </w:trPr>
        <w:tc>
          <w:tcPr>
            <w:tcW w:w="700" w:type="dxa"/>
            <w:tcMar>
              <w:top w:w="0" w:type="dxa"/>
              <w:bottom w:w="0" w:type="dxa"/>
            </w:tcMar>
            <w:vAlign w:val="center"/>
          </w:tcPr>
          <w:p w14:paraId="3B92F512" w14:textId="77777777" w:rsidR="00F4181A" w:rsidRDefault="00F02493">
            <w:pPr>
              <w:keepNext/>
              <w:keepLines/>
              <w:spacing w:after="0" w:line="240" w:lineRule="auto"/>
            </w:pPr>
            <w:r>
              <w:rPr>
                <w:sz w:val="18"/>
              </w:rPr>
              <w:t>922</w:t>
            </w:r>
          </w:p>
        </w:tc>
        <w:tc>
          <w:tcPr>
            <w:tcW w:w="3180" w:type="dxa"/>
            <w:tcMar>
              <w:top w:w="0" w:type="dxa"/>
              <w:bottom w:w="0" w:type="dxa"/>
            </w:tcMar>
            <w:vAlign w:val="center"/>
          </w:tcPr>
          <w:p w14:paraId="0FD0892F" w14:textId="77777777" w:rsidR="00F4181A" w:rsidRDefault="00F02493">
            <w:pPr>
              <w:keepNext/>
              <w:keepLines/>
              <w:spacing w:after="0" w:line="240" w:lineRule="auto"/>
            </w:pPr>
            <w:r>
              <w:rPr>
                <w:sz w:val="18"/>
              </w:rPr>
              <w:t>Rezultat - višak/manjak (šifre 9221-9222)</w:t>
            </w:r>
          </w:p>
        </w:tc>
        <w:tc>
          <w:tcPr>
            <w:tcW w:w="700" w:type="dxa"/>
            <w:tcMar>
              <w:top w:w="0" w:type="dxa"/>
              <w:bottom w:w="0" w:type="dxa"/>
            </w:tcMar>
            <w:vAlign w:val="center"/>
          </w:tcPr>
          <w:p w14:paraId="4E2B9B27" w14:textId="77777777" w:rsidR="00F4181A" w:rsidRDefault="00F02493">
            <w:pPr>
              <w:keepNext/>
              <w:keepLines/>
              <w:spacing w:after="0" w:line="240" w:lineRule="auto"/>
            </w:pPr>
            <w:r>
              <w:rPr>
                <w:sz w:val="18"/>
              </w:rPr>
              <w:t>922</w:t>
            </w:r>
          </w:p>
        </w:tc>
        <w:tc>
          <w:tcPr>
            <w:tcW w:w="1860" w:type="dxa"/>
            <w:tcMar>
              <w:top w:w="0" w:type="dxa"/>
              <w:bottom w:w="0" w:type="dxa"/>
            </w:tcMar>
            <w:vAlign w:val="center"/>
          </w:tcPr>
          <w:p w14:paraId="79EC0127" w14:textId="77777777" w:rsidR="00F4181A" w:rsidRDefault="00F02493">
            <w:pPr>
              <w:keepNext/>
              <w:keepLines/>
              <w:spacing w:after="0" w:line="240" w:lineRule="auto"/>
              <w:jc w:val="right"/>
            </w:pPr>
            <w:r>
              <w:rPr>
                <w:sz w:val="18"/>
              </w:rPr>
              <w:t>4.294.337,30</w:t>
            </w:r>
          </w:p>
        </w:tc>
        <w:tc>
          <w:tcPr>
            <w:tcW w:w="1860" w:type="dxa"/>
            <w:tcMar>
              <w:top w:w="0" w:type="dxa"/>
              <w:bottom w:w="0" w:type="dxa"/>
            </w:tcMar>
            <w:vAlign w:val="center"/>
          </w:tcPr>
          <w:p w14:paraId="6DF53B23" w14:textId="77777777" w:rsidR="00F4181A" w:rsidRDefault="00F02493">
            <w:pPr>
              <w:keepNext/>
              <w:keepLines/>
              <w:spacing w:after="0" w:line="240" w:lineRule="auto"/>
              <w:jc w:val="right"/>
            </w:pPr>
            <w:r>
              <w:rPr>
                <w:sz w:val="18"/>
              </w:rPr>
              <w:t>12.135.921,44</w:t>
            </w:r>
          </w:p>
        </w:tc>
        <w:tc>
          <w:tcPr>
            <w:tcW w:w="700" w:type="dxa"/>
            <w:tcMar>
              <w:top w:w="0" w:type="dxa"/>
              <w:bottom w:w="0" w:type="dxa"/>
            </w:tcMar>
            <w:vAlign w:val="center"/>
          </w:tcPr>
          <w:p w14:paraId="73EAA539" w14:textId="77777777" w:rsidR="00F4181A" w:rsidRDefault="00F02493">
            <w:pPr>
              <w:keepNext/>
              <w:keepLines/>
              <w:spacing w:after="0" w:line="240" w:lineRule="auto"/>
              <w:jc w:val="right"/>
            </w:pPr>
            <w:r>
              <w:rPr>
                <w:sz w:val="18"/>
              </w:rPr>
              <w:t>282,6</w:t>
            </w:r>
          </w:p>
        </w:tc>
      </w:tr>
    </w:tbl>
    <w:p w14:paraId="7CED7E03" w14:textId="77777777" w:rsidR="00F4181A" w:rsidRDefault="00F4181A">
      <w:pPr>
        <w:spacing w:after="0"/>
      </w:pPr>
    </w:p>
    <w:p w14:paraId="3E082B6E" w14:textId="77777777" w:rsidR="00F4181A" w:rsidRDefault="00F02493">
      <w:r>
        <w:t>Rezultat -Višak/Manjak  na dan 31.12.2025.godine iznosi  12.135.921,44 eura ( nakon zakonske korekcije) i čine ga:</w:t>
      </w:r>
    </w:p>
    <w:p w14:paraId="5A76FBFE" w14:textId="77777777" w:rsidR="00F4181A" w:rsidRDefault="00F02493">
      <w:r>
        <w:t>-višak prihoda poslovanja u iznosu od  9.454.914,40 eura</w:t>
      </w:r>
    </w:p>
    <w:p w14:paraId="21AE21BB" w14:textId="77777777" w:rsidR="00F4181A" w:rsidRDefault="00F02493">
      <w:r>
        <w:t>-višak primitaka od financijske imovine u iznosu od  3.604.802,40 eura</w:t>
      </w:r>
    </w:p>
    <w:p w14:paraId="3050D056" w14:textId="77777777" w:rsidR="00F4181A" w:rsidRDefault="00F02493">
      <w:r>
        <w:t>-manjak prihoda od nefinancijske imovine u iznosu od 923.795,36 eura.</w:t>
      </w:r>
    </w:p>
    <w:p w14:paraId="27553F12" w14:textId="77777777" w:rsidR="00F4181A" w:rsidRDefault="00F02493">
      <w:r>
        <w:t> </w:t>
      </w:r>
    </w:p>
    <w:p w14:paraId="0C61687D" w14:textId="77777777" w:rsidR="00F4181A" w:rsidRDefault="00F4181A"/>
    <w:p w14:paraId="0FF239D0" w14:textId="77777777" w:rsidR="00F4181A" w:rsidRDefault="00F02493">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3A213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08F17"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E5DD7"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82DDF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9426A" w14:textId="77777777" w:rsidR="00F4181A" w:rsidRDefault="00F0249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C5AA81" w14:textId="77777777" w:rsidR="00F4181A" w:rsidRDefault="00F0249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2B1A70" w14:textId="77777777" w:rsidR="00F4181A" w:rsidRDefault="00F02493">
            <w:pPr>
              <w:keepNext/>
              <w:keepLines/>
              <w:spacing w:after="0" w:line="240" w:lineRule="auto"/>
              <w:jc w:val="center"/>
            </w:pPr>
            <w:r>
              <w:rPr>
                <w:b/>
                <w:sz w:val="18"/>
              </w:rPr>
              <w:t>Indeks (%)</w:t>
            </w:r>
          </w:p>
        </w:tc>
      </w:tr>
      <w:tr w:rsidR="00F4181A" w14:paraId="4FD80318" w14:textId="77777777">
        <w:tblPrEx>
          <w:tblCellMar>
            <w:top w:w="0" w:type="dxa"/>
            <w:bottom w:w="0" w:type="dxa"/>
          </w:tblCellMar>
        </w:tblPrEx>
        <w:trPr>
          <w:cantSplit/>
          <w:trHeight w:val="560"/>
        </w:trPr>
        <w:tc>
          <w:tcPr>
            <w:tcW w:w="700" w:type="dxa"/>
            <w:tcMar>
              <w:top w:w="0" w:type="dxa"/>
              <w:bottom w:w="0" w:type="dxa"/>
            </w:tcMar>
            <w:vAlign w:val="center"/>
          </w:tcPr>
          <w:p w14:paraId="1BC0D34E" w14:textId="77777777" w:rsidR="00F4181A" w:rsidRDefault="00F02493">
            <w:pPr>
              <w:keepNext/>
              <w:keepLines/>
              <w:spacing w:after="0" w:line="240" w:lineRule="auto"/>
            </w:pPr>
            <w:r>
              <w:rPr>
                <w:sz w:val="18"/>
              </w:rPr>
              <w:t>991</w:t>
            </w:r>
          </w:p>
        </w:tc>
        <w:tc>
          <w:tcPr>
            <w:tcW w:w="3180" w:type="dxa"/>
            <w:tcMar>
              <w:top w:w="0" w:type="dxa"/>
              <w:bottom w:w="0" w:type="dxa"/>
            </w:tcMar>
            <w:vAlign w:val="center"/>
          </w:tcPr>
          <w:p w14:paraId="4F77100E" w14:textId="77777777" w:rsidR="00F4181A" w:rsidRDefault="00F02493">
            <w:pPr>
              <w:keepNext/>
              <w:keepLines/>
              <w:spacing w:after="0" w:line="240" w:lineRule="auto"/>
            </w:pPr>
            <w:r>
              <w:rPr>
                <w:sz w:val="18"/>
              </w:rPr>
              <w:t>Izvanbilančni zapisi - aktiva (šifra 996)</w:t>
            </w:r>
          </w:p>
        </w:tc>
        <w:tc>
          <w:tcPr>
            <w:tcW w:w="700" w:type="dxa"/>
            <w:tcMar>
              <w:top w:w="0" w:type="dxa"/>
              <w:bottom w:w="0" w:type="dxa"/>
            </w:tcMar>
            <w:vAlign w:val="center"/>
          </w:tcPr>
          <w:p w14:paraId="25AFD62F" w14:textId="77777777" w:rsidR="00F4181A" w:rsidRDefault="00F02493">
            <w:pPr>
              <w:keepNext/>
              <w:keepLines/>
              <w:spacing w:after="0" w:line="240" w:lineRule="auto"/>
            </w:pPr>
            <w:r>
              <w:rPr>
                <w:sz w:val="18"/>
              </w:rPr>
              <w:t>991</w:t>
            </w:r>
          </w:p>
        </w:tc>
        <w:tc>
          <w:tcPr>
            <w:tcW w:w="1860" w:type="dxa"/>
            <w:tcMar>
              <w:top w:w="0" w:type="dxa"/>
              <w:bottom w:w="0" w:type="dxa"/>
            </w:tcMar>
            <w:vAlign w:val="center"/>
          </w:tcPr>
          <w:p w14:paraId="65B88E88" w14:textId="77777777" w:rsidR="00F4181A" w:rsidRDefault="00F02493">
            <w:pPr>
              <w:keepNext/>
              <w:keepLines/>
              <w:spacing w:after="0" w:line="240" w:lineRule="auto"/>
              <w:jc w:val="right"/>
            </w:pPr>
            <w:r>
              <w:rPr>
                <w:sz w:val="18"/>
              </w:rPr>
              <w:t>14.790.015,56</w:t>
            </w:r>
          </w:p>
        </w:tc>
        <w:tc>
          <w:tcPr>
            <w:tcW w:w="1860" w:type="dxa"/>
            <w:tcMar>
              <w:top w:w="0" w:type="dxa"/>
              <w:bottom w:w="0" w:type="dxa"/>
            </w:tcMar>
            <w:vAlign w:val="center"/>
          </w:tcPr>
          <w:p w14:paraId="7440DFDA" w14:textId="77777777" w:rsidR="00F4181A" w:rsidRDefault="00F02493">
            <w:pPr>
              <w:keepNext/>
              <w:keepLines/>
              <w:spacing w:after="0" w:line="240" w:lineRule="auto"/>
              <w:jc w:val="right"/>
            </w:pPr>
            <w:r>
              <w:rPr>
                <w:sz w:val="18"/>
              </w:rPr>
              <w:t>25.889.848,33</w:t>
            </w:r>
          </w:p>
        </w:tc>
        <w:tc>
          <w:tcPr>
            <w:tcW w:w="700" w:type="dxa"/>
            <w:tcMar>
              <w:top w:w="0" w:type="dxa"/>
              <w:bottom w:w="0" w:type="dxa"/>
            </w:tcMar>
            <w:vAlign w:val="center"/>
          </w:tcPr>
          <w:p w14:paraId="77D8B656" w14:textId="77777777" w:rsidR="00F4181A" w:rsidRDefault="00F02493">
            <w:pPr>
              <w:keepNext/>
              <w:keepLines/>
              <w:spacing w:after="0" w:line="240" w:lineRule="auto"/>
              <w:jc w:val="right"/>
            </w:pPr>
            <w:r>
              <w:rPr>
                <w:sz w:val="18"/>
              </w:rPr>
              <w:t>175,0</w:t>
            </w:r>
          </w:p>
        </w:tc>
      </w:tr>
    </w:tbl>
    <w:p w14:paraId="2CFB8151" w14:textId="77777777" w:rsidR="00F4181A" w:rsidRDefault="00F4181A">
      <w:pPr>
        <w:spacing w:after="0"/>
      </w:pPr>
    </w:p>
    <w:p w14:paraId="479CD2D9" w14:textId="77777777" w:rsidR="00F4181A" w:rsidRDefault="00F02493">
      <w:r>
        <w:t>Iskazano povećanje u  2025. godini  nastalo je jer je Grad evidentirao preuzete obveze po ugovorima o nabavi roba, radova i usluga, te ugovore o dodijeljenim sredstvima iz EU fondova.</w:t>
      </w:r>
    </w:p>
    <w:p w14:paraId="6651A12D" w14:textId="77777777" w:rsidR="00F4181A" w:rsidRDefault="00F4181A"/>
    <w:p w14:paraId="64A12D16" w14:textId="77777777" w:rsidR="00F4181A" w:rsidRDefault="00F02493">
      <w:pPr>
        <w:keepNext/>
        <w:spacing w:line="240" w:lineRule="auto"/>
        <w:jc w:val="center"/>
      </w:pPr>
      <w:r>
        <w:rPr>
          <w:b/>
          <w:sz w:val="28"/>
        </w:rPr>
        <w:t>Promjene u vrijednosti i obujmu imovine i obveza</w:t>
      </w:r>
    </w:p>
    <w:p w14:paraId="164B9ADB" w14:textId="77777777" w:rsidR="00F4181A" w:rsidRDefault="00F02493">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349918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092AE"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881638"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C949AC"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C118B" w14:textId="77777777" w:rsidR="00F4181A" w:rsidRDefault="00F0249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FD9D4F7" w14:textId="77777777" w:rsidR="00F4181A" w:rsidRDefault="00F0249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2CBEEE9" w14:textId="77777777" w:rsidR="00F4181A" w:rsidRDefault="00F02493">
            <w:pPr>
              <w:keepNext/>
              <w:keepLines/>
              <w:spacing w:after="0" w:line="240" w:lineRule="auto"/>
              <w:jc w:val="center"/>
            </w:pPr>
            <w:r>
              <w:rPr>
                <w:b/>
                <w:sz w:val="18"/>
              </w:rPr>
              <w:t>Indeks (%)</w:t>
            </w:r>
          </w:p>
        </w:tc>
      </w:tr>
      <w:tr w:rsidR="00F4181A" w14:paraId="25ED6DD4" w14:textId="77777777">
        <w:tblPrEx>
          <w:tblCellMar>
            <w:top w:w="0" w:type="dxa"/>
            <w:bottom w:w="0" w:type="dxa"/>
          </w:tblCellMar>
        </w:tblPrEx>
        <w:trPr>
          <w:cantSplit/>
          <w:trHeight w:val="560"/>
        </w:trPr>
        <w:tc>
          <w:tcPr>
            <w:tcW w:w="700" w:type="dxa"/>
            <w:tcMar>
              <w:top w:w="0" w:type="dxa"/>
              <w:bottom w:w="0" w:type="dxa"/>
            </w:tcMar>
            <w:vAlign w:val="center"/>
          </w:tcPr>
          <w:p w14:paraId="7057F2EA" w14:textId="77777777" w:rsidR="00F4181A" w:rsidRDefault="00F4181A">
            <w:pPr>
              <w:keepNext/>
              <w:keepLines/>
              <w:spacing w:after="0" w:line="240" w:lineRule="auto"/>
            </w:pPr>
          </w:p>
        </w:tc>
        <w:tc>
          <w:tcPr>
            <w:tcW w:w="3180" w:type="dxa"/>
            <w:tcMar>
              <w:top w:w="0" w:type="dxa"/>
              <w:bottom w:w="0" w:type="dxa"/>
            </w:tcMar>
            <w:vAlign w:val="center"/>
          </w:tcPr>
          <w:p w14:paraId="790EE16E" w14:textId="77777777" w:rsidR="00F4181A" w:rsidRDefault="00F02493">
            <w:pPr>
              <w:keepNext/>
              <w:keepLines/>
              <w:spacing w:after="0" w:line="240" w:lineRule="auto"/>
            </w:pPr>
            <w:r>
              <w:rPr>
                <w:sz w:val="18"/>
              </w:rPr>
              <w:t>Proizvedena dugotrajna imovina</w:t>
            </w:r>
          </w:p>
        </w:tc>
        <w:tc>
          <w:tcPr>
            <w:tcW w:w="700" w:type="dxa"/>
            <w:tcMar>
              <w:top w:w="0" w:type="dxa"/>
              <w:bottom w:w="0" w:type="dxa"/>
            </w:tcMar>
            <w:vAlign w:val="center"/>
          </w:tcPr>
          <w:p w14:paraId="4AEB44DA" w14:textId="77777777" w:rsidR="00F4181A" w:rsidRDefault="00F02493">
            <w:pPr>
              <w:keepNext/>
              <w:keepLines/>
              <w:spacing w:after="0" w:line="240" w:lineRule="auto"/>
            </w:pPr>
            <w:r>
              <w:rPr>
                <w:sz w:val="18"/>
              </w:rPr>
              <w:t>P003</w:t>
            </w:r>
          </w:p>
        </w:tc>
        <w:tc>
          <w:tcPr>
            <w:tcW w:w="1860" w:type="dxa"/>
            <w:tcMar>
              <w:top w:w="0" w:type="dxa"/>
              <w:bottom w:w="0" w:type="dxa"/>
            </w:tcMar>
            <w:vAlign w:val="center"/>
          </w:tcPr>
          <w:p w14:paraId="3EBD3DD5" w14:textId="77777777" w:rsidR="00F4181A" w:rsidRDefault="00F02493">
            <w:pPr>
              <w:keepNext/>
              <w:keepLines/>
              <w:spacing w:after="0" w:line="240" w:lineRule="auto"/>
              <w:jc w:val="right"/>
            </w:pPr>
            <w:r>
              <w:rPr>
                <w:sz w:val="18"/>
              </w:rPr>
              <w:t>0,00</w:t>
            </w:r>
          </w:p>
        </w:tc>
        <w:tc>
          <w:tcPr>
            <w:tcW w:w="1860" w:type="dxa"/>
            <w:tcMar>
              <w:top w:w="0" w:type="dxa"/>
              <w:bottom w:w="0" w:type="dxa"/>
            </w:tcMar>
            <w:vAlign w:val="center"/>
          </w:tcPr>
          <w:p w14:paraId="7CF9D7A9" w14:textId="77777777" w:rsidR="00F4181A" w:rsidRDefault="00F02493">
            <w:pPr>
              <w:keepNext/>
              <w:keepLines/>
              <w:spacing w:after="0" w:line="240" w:lineRule="auto"/>
              <w:jc w:val="right"/>
            </w:pPr>
            <w:r>
              <w:rPr>
                <w:sz w:val="18"/>
              </w:rPr>
              <w:t>2.705.955,85</w:t>
            </w:r>
          </w:p>
        </w:tc>
        <w:tc>
          <w:tcPr>
            <w:tcW w:w="700" w:type="dxa"/>
            <w:tcMar>
              <w:top w:w="0" w:type="dxa"/>
              <w:bottom w:w="0" w:type="dxa"/>
            </w:tcMar>
            <w:vAlign w:val="center"/>
          </w:tcPr>
          <w:p w14:paraId="17D372F2" w14:textId="77777777" w:rsidR="00F4181A" w:rsidRDefault="00F02493">
            <w:pPr>
              <w:keepNext/>
              <w:keepLines/>
              <w:spacing w:after="0" w:line="240" w:lineRule="auto"/>
              <w:jc w:val="right"/>
            </w:pPr>
            <w:r>
              <w:rPr>
                <w:sz w:val="18"/>
              </w:rPr>
              <w:t>-</w:t>
            </w:r>
          </w:p>
        </w:tc>
      </w:tr>
    </w:tbl>
    <w:p w14:paraId="209B3589" w14:textId="77777777" w:rsidR="00F4181A" w:rsidRDefault="00F4181A">
      <w:pPr>
        <w:spacing w:after="0"/>
      </w:pPr>
    </w:p>
    <w:p w14:paraId="7D61823C" w14:textId="77777777" w:rsidR="00F4181A" w:rsidRDefault="00F02493">
      <w:r>
        <w:t>Smanjenje u vrijednosti proizvedene dugotrajne imovine  odnosi se na godišnji  ispravak  vrijednosti proizvedene dugotrajne imovine.</w:t>
      </w:r>
    </w:p>
    <w:p w14:paraId="20CE4437" w14:textId="77777777" w:rsidR="00F4181A" w:rsidRDefault="00F4181A"/>
    <w:p w14:paraId="241BB4BE" w14:textId="77777777" w:rsidR="00F4181A" w:rsidRDefault="00F02493">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2041A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F1B0CB"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18386F"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9C840"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4157E" w14:textId="77777777" w:rsidR="00F4181A" w:rsidRDefault="00F0249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4795F3B" w14:textId="77777777" w:rsidR="00F4181A" w:rsidRDefault="00F0249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F47602E" w14:textId="77777777" w:rsidR="00F4181A" w:rsidRDefault="00F02493">
            <w:pPr>
              <w:keepNext/>
              <w:keepLines/>
              <w:spacing w:after="0" w:line="240" w:lineRule="auto"/>
              <w:jc w:val="center"/>
            </w:pPr>
            <w:r>
              <w:rPr>
                <w:b/>
                <w:sz w:val="18"/>
              </w:rPr>
              <w:t>Indeks (%)</w:t>
            </w:r>
          </w:p>
        </w:tc>
      </w:tr>
      <w:tr w:rsidR="00F4181A" w14:paraId="20A0E126" w14:textId="77777777">
        <w:tblPrEx>
          <w:tblCellMar>
            <w:top w:w="0" w:type="dxa"/>
            <w:bottom w:w="0" w:type="dxa"/>
          </w:tblCellMar>
        </w:tblPrEx>
        <w:trPr>
          <w:cantSplit/>
          <w:trHeight w:val="560"/>
        </w:trPr>
        <w:tc>
          <w:tcPr>
            <w:tcW w:w="700" w:type="dxa"/>
            <w:tcMar>
              <w:top w:w="0" w:type="dxa"/>
              <w:bottom w:w="0" w:type="dxa"/>
            </w:tcMar>
            <w:vAlign w:val="center"/>
          </w:tcPr>
          <w:p w14:paraId="11BF89B6" w14:textId="77777777" w:rsidR="00F4181A" w:rsidRDefault="00F4181A">
            <w:pPr>
              <w:keepNext/>
              <w:keepLines/>
              <w:spacing w:after="0" w:line="240" w:lineRule="auto"/>
            </w:pPr>
          </w:p>
        </w:tc>
        <w:tc>
          <w:tcPr>
            <w:tcW w:w="3180" w:type="dxa"/>
            <w:tcMar>
              <w:top w:w="0" w:type="dxa"/>
              <w:bottom w:w="0" w:type="dxa"/>
            </w:tcMar>
            <w:vAlign w:val="center"/>
          </w:tcPr>
          <w:p w14:paraId="7C12D18C" w14:textId="77777777" w:rsidR="00F4181A" w:rsidRDefault="00F02493">
            <w:pPr>
              <w:keepNext/>
              <w:keepLines/>
              <w:spacing w:after="0" w:line="240" w:lineRule="auto"/>
            </w:pPr>
            <w:r>
              <w:rPr>
                <w:sz w:val="18"/>
              </w:rPr>
              <w:t>Neproizvedena dugotrajna imovina</w:t>
            </w:r>
          </w:p>
        </w:tc>
        <w:tc>
          <w:tcPr>
            <w:tcW w:w="700" w:type="dxa"/>
            <w:tcMar>
              <w:top w:w="0" w:type="dxa"/>
              <w:bottom w:w="0" w:type="dxa"/>
            </w:tcMar>
            <w:vAlign w:val="center"/>
          </w:tcPr>
          <w:p w14:paraId="78FDDE2B" w14:textId="77777777" w:rsidR="00F4181A" w:rsidRDefault="00F02493">
            <w:pPr>
              <w:keepNext/>
              <w:keepLines/>
              <w:spacing w:after="0" w:line="240" w:lineRule="auto"/>
            </w:pPr>
            <w:r>
              <w:rPr>
                <w:sz w:val="18"/>
              </w:rPr>
              <w:t>P017</w:t>
            </w:r>
          </w:p>
        </w:tc>
        <w:tc>
          <w:tcPr>
            <w:tcW w:w="1860" w:type="dxa"/>
            <w:tcMar>
              <w:top w:w="0" w:type="dxa"/>
              <w:bottom w:w="0" w:type="dxa"/>
            </w:tcMar>
            <w:vAlign w:val="center"/>
          </w:tcPr>
          <w:p w14:paraId="3E4110A1" w14:textId="77777777" w:rsidR="00F4181A" w:rsidRDefault="00F02493">
            <w:pPr>
              <w:keepNext/>
              <w:keepLines/>
              <w:spacing w:after="0" w:line="240" w:lineRule="auto"/>
              <w:jc w:val="right"/>
            </w:pPr>
            <w:r>
              <w:rPr>
                <w:sz w:val="18"/>
              </w:rPr>
              <w:t>3.981,00</w:t>
            </w:r>
          </w:p>
        </w:tc>
        <w:tc>
          <w:tcPr>
            <w:tcW w:w="1860" w:type="dxa"/>
            <w:tcMar>
              <w:top w:w="0" w:type="dxa"/>
              <w:bottom w:w="0" w:type="dxa"/>
            </w:tcMar>
            <w:vAlign w:val="center"/>
          </w:tcPr>
          <w:p w14:paraId="6127D7D0" w14:textId="77777777" w:rsidR="00F4181A" w:rsidRDefault="00F02493">
            <w:pPr>
              <w:keepNext/>
              <w:keepLines/>
              <w:spacing w:after="0" w:line="240" w:lineRule="auto"/>
              <w:jc w:val="right"/>
            </w:pPr>
            <w:r>
              <w:rPr>
                <w:sz w:val="18"/>
              </w:rPr>
              <w:t>93.072,95</w:t>
            </w:r>
          </w:p>
        </w:tc>
        <w:tc>
          <w:tcPr>
            <w:tcW w:w="700" w:type="dxa"/>
            <w:tcMar>
              <w:top w:w="0" w:type="dxa"/>
              <w:bottom w:w="0" w:type="dxa"/>
            </w:tcMar>
            <w:vAlign w:val="center"/>
          </w:tcPr>
          <w:p w14:paraId="508F32E8" w14:textId="77777777" w:rsidR="00F4181A" w:rsidRDefault="00F02493">
            <w:pPr>
              <w:keepNext/>
              <w:keepLines/>
              <w:spacing w:after="0" w:line="240" w:lineRule="auto"/>
              <w:jc w:val="right"/>
            </w:pPr>
            <w:r>
              <w:rPr>
                <w:sz w:val="18"/>
              </w:rPr>
              <w:t>2337,9</w:t>
            </w:r>
          </w:p>
        </w:tc>
      </w:tr>
    </w:tbl>
    <w:p w14:paraId="56EA33BD" w14:textId="77777777" w:rsidR="00F4181A" w:rsidRDefault="00F4181A">
      <w:pPr>
        <w:spacing w:after="0"/>
      </w:pPr>
    </w:p>
    <w:p w14:paraId="71CFB7B1" w14:textId="77777777" w:rsidR="00F4181A" w:rsidRDefault="00F02493">
      <w:r>
        <w:t>Prikazano povećanje se odnosi na evidentiranje  zemljišta koje  Grad u  svojim poslovnim knjigama nije imao.</w:t>
      </w:r>
    </w:p>
    <w:p w14:paraId="48C6FFEE" w14:textId="77777777" w:rsidR="00F4181A" w:rsidRDefault="00F02493">
      <w:r>
        <w:t>Prikazano smanjenje  se odnosi na  gubitak  prava vlasništva nad jednim zemljištem Rješenjem suda, prijenos prava vlasništva nad jednom česticom Hrvatskim vodama te zbog  reklasifikacije imovine tj. zemljišta  na objekt DV Slavuj ( objekt sa dvorištem).</w:t>
      </w:r>
    </w:p>
    <w:p w14:paraId="15552667" w14:textId="77777777" w:rsidR="00F4181A" w:rsidRDefault="00F4181A"/>
    <w:p w14:paraId="7EAF0831" w14:textId="77777777" w:rsidR="00F4181A" w:rsidRDefault="00F02493">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5297B0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DA4AA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6E65BF"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22701"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F2A4D" w14:textId="77777777" w:rsidR="00F4181A" w:rsidRDefault="00F0249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66BD1D" w14:textId="77777777" w:rsidR="00F4181A" w:rsidRDefault="00F0249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E71E62A" w14:textId="77777777" w:rsidR="00F4181A" w:rsidRDefault="00F02493">
            <w:pPr>
              <w:keepNext/>
              <w:keepLines/>
              <w:spacing w:after="0" w:line="240" w:lineRule="auto"/>
              <w:jc w:val="center"/>
            </w:pPr>
            <w:r>
              <w:rPr>
                <w:b/>
                <w:sz w:val="18"/>
              </w:rPr>
              <w:t>Indeks (%)</w:t>
            </w:r>
          </w:p>
        </w:tc>
      </w:tr>
      <w:tr w:rsidR="00F4181A" w14:paraId="486FAB9C" w14:textId="77777777">
        <w:tblPrEx>
          <w:tblCellMar>
            <w:top w:w="0" w:type="dxa"/>
            <w:bottom w:w="0" w:type="dxa"/>
          </w:tblCellMar>
        </w:tblPrEx>
        <w:trPr>
          <w:cantSplit/>
          <w:trHeight w:val="560"/>
        </w:trPr>
        <w:tc>
          <w:tcPr>
            <w:tcW w:w="700" w:type="dxa"/>
            <w:tcMar>
              <w:top w:w="0" w:type="dxa"/>
              <w:bottom w:w="0" w:type="dxa"/>
            </w:tcMar>
            <w:vAlign w:val="center"/>
          </w:tcPr>
          <w:p w14:paraId="206E1B61" w14:textId="77777777" w:rsidR="00F4181A" w:rsidRDefault="00F4181A">
            <w:pPr>
              <w:keepNext/>
              <w:keepLines/>
              <w:spacing w:after="0" w:line="240" w:lineRule="auto"/>
            </w:pPr>
          </w:p>
        </w:tc>
        <w:tc>
          <w:tcPr>
            <w:tcW w:w="3180" w:type="dxa"/>
            <w:tcMar>
              <w:top w:w="0" w:type="dxa"/>
              <w:bottom w:w="0" w:type="dxa"/>
            </w:tcMar>
            <w:vAlign w:val="center"/>
          </w:tcPr>
          <w:p w14:paraId="3B1D0B91" w14:textId="77777777" w:rsidR="00F4181A" w:rsidRDefault="00F02493">
            <w:pPr>
              <w:keepNext/>
              <w:keepLines/>
              <w:spacing w:after="0" w:line="240" w:lineRule="auto"/>
            </w:pPr>
            <w:r>
              <w:rPr>
                <w:sz w:val="18"/>
              </w:rPr>
              <w:t>Proizvedena dugotrajna imovina</w:t>
            </w:r>
          </w:p>
        </w:tc>
        <w:tc>
          <w:tcPr>
            <w:tcW w:w="700" w:type="dxa"/>
            <w:tcMar>
              <w:top w:w="0" w:type="dxa"/>
              <w:bottom w:w="0" w:type="dxa"/>
            </w:tcMar>
            <w:vAlign w:val="center"/>
          </w:tcPr>
          <w:p w14:paraId="64517D69" w14:textId="77777777" w:rsidR="00F4181A" w:rsidRDefault="00F02493">
            <w:pPr>
              <w:keepNext/>
              <w:keepLines/>
              <w:spacing w:after="0" w:line="240" w:lineRule="auto"/>
            </w:pPr>
            <w:r>
              <w:rPr>
                <w:sz w:val="18"/>
              </w:rPr>
              <w:t>P018</w:t>
            </w:r>
          </w:p>
        </w:tc>
        <w:tc>
          <w:tcPr>
            <w:tcW w:w="1860" w:type="dxa"/>
            <w:tcMar>
              <w:top w:w="0" w:type="dxa"/>
              <w:bottom w:w="0" w:type="dxa"/>
            </w:tcMar>
            <w:vAlign w:val="center"/>
          </w:tcPr>
          <w:p w14:paraId="254506C7" w14:textId="77777777" w:rsidR="00F4181A" w:rsidRDefault="00F02493">
            <w:pPr>
              <w:keepNext/>
              <w:keepLines/>
              <w:spacing w:after="0" w:line="240" w:lineRule="auto"/>
              <w:jc w:val="right"/>
            </w:pPr>
            <w:r>
              <w:rPr>
                <w:sz w:val="18"/>
              </w:rPr>
              <w:t>1.582.552,05</w:t>
            </w:r>
          </w:p>
        </w:tc>
        <w:tc>
          <w:tcPr>
            <w:tcW w:w="1860" w:type="dxa"/>
            <w:tcMar>
              <w:top w:w="0" w:type="dxa"/>
              <w:bottom w:w="0" w:type="dxa"/>
            </w:tcMar>
            <w:vAlign w:val="center"/>
          </w:tcPr>
          <w:p w14:paraId="6421CDC4" w14:textId="77777777" w:rsidR="00F4181A" w:rsidRDefault="00F02493">
            <w:pPr>
              <w:keepNext/>
              <w:keepLines/>
              <w:spacing w:after="0" w:line="240" w:lineRule="auto"/>
              <w:jc w:val="right"/>
            </w:pPr>
            <w:r>
              <w:rPr>
                <w:sz w:val="18"/>
              </w:rPr>
              <w:t>8.990,00</w:t>
            </w:r>
          </w:p>
        </w:tc>
        <w:tc>
          <w:tcPr>
            <w:tcW w:w="700" w:type="dxa"/>
            <w:tcMar>
              <w:top w:w="0" w:type="dxa"/>
              <w:bottom w:w="0" w:type="dxa"/>
            </w:tcMar>
            <w:vAlign w:val="center"/>
          </w:tcPr>
          <w:p w14:paraId="7FDFD15C" w14:textId="77777777" w:rsidR="00F4181A" w:rsidRDefault="00F02493">
            <w:pPr>
              <w:keepNext/>
              <w:keepLines/>
              <w:spacing w:after="0" w:line="240" w:lineRule="auto"/>
              <w:jc w:val="right"/>
            </w:pPr>
            <w:r>
              <w:rPr>
                <w:sz w:val="18"/>
              </w:rPr>
              <w:t>0,6</w:t>
            </w:r>
          </w:p>
        </w:tc>
      </w:tr>
    </w:tbl>
    <w:p w14:paraId="7F175CCE" w14:textId="77777777" w:rsidR="00F4181A" w:rsidRDefault="00F4181A">
      <w:pPr>
        <w:spacing w:after="0"/>
      </w:pPr>
    </w:p>
    <w:p w14:paraId="3E504292" w14:textId="77777777" w:rsidR="00F4181A" w:rsidRDefault="00F02493">
      <w:r>
        <w:lastRenderedPageBreak/>
        <w:t>Iskazano povećanja odnosi se na  darovanje  Gradu zgrade i dvorišta DV Slavuj u Novakima od strane DV Slavuj, te reklasifikaciju imovine nastale zbog spajanja zemljišta sa objektom DV Slavuj u Novakima.</w:t>
      </w:r>
    </w:p>
    <w:p w14:paraId="2816BF12" w14:textId="77777777" w:rsidR="00F4181A" w:rsidRDefault="00F02493">
      <w:r>
        <w:t>Iskazano smanjenje  odnosi se na darovanje opreme za djecu s poteškoćama  DV Slavuj. </w:t>
      </w:r>
    </w:p>
    <w:p w14:paraId="0BACDBD3" w14:textId="77777777" w:rsidR="00F4181A" w:rsidRDefault="00F4181A"/>
    <w:p w14:paraId="0179EFAB" w14:textId="77777777" w:rsidR="00F4181A" w:rsidRDefault="00F02493">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181A" w14:paraId="46EA96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EC2792"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B6EB93"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83C0C"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46370" w14:textId="77777777" w:rsidR="00F4181A" w:rsidRDefault="00F0249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78799AD" w14:textId="77777777" w:rsidR="00F4181A" w:rsidRDefault="00F0249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81F6174" w14:textId="77777777" w:rsidR="00F4181A" w:rsidRDefault="00F02493">
            <w:pPr>
              <w:keepNext/>
              <w:keepLines/>
              <w:spacing w:after="0" w:line="240" w:lineRule="auto"/>
              <w:jc w:val="center"/>
            </w:pPr>
            <w:r>
              <w:rPr>
                <w:b/>
                <w:sz w:val="18"/>
              </w:rPr>
              <w:t>Indeks (%)</w:t>
            </w:r>
          </w:p>
        </w:tc>
      </w:tr>
      <w:tr w:rsidR="00F4181A" w14:paraId="4187766F" w14:textId="77777777">
        <w:tblPrEx>
          <w:tblCellMar>
            <w:top w:w="0" w:type="dxa"/>
            <w:bottom w:w="0" w:type="dxa"/>
          </w:tblCellMar>
        </w:tblPrEx>
        <w:trPr>
          <w:cantSplit/>
          <w:trHeight w:val="560"/>
        </w:trPr>
        <w:tc>
          <w:tcPr>
            <w:tcW w:w="700" w:type="dxa"/>
            <w:tcMar>
              <w:top w:w="0" w:type="dxa"/>
              <w:bottom w:w="0" w:type="dxa"/>
            </w:tcMar>
            <w:vAlign w:val="center"/>
          </w:tcPr>
          <w:p w14:paraId="30A253A5" w14:textId="77777777" w:rsidR="00F4181A" w:rsidRDefault="00F4181A">
            <w:pPr>
              <w:keepNext/>
              <w:keepLines/>
              <w:spacing w:after="0" w:line="240" w:lineRule="auto"/>
            </w:pPr>
          </w:p>
        </w:tc>
        <w:tc>
          <w:tcPr>
            <w:tcW w:w="3180" w:type="dxa"/>
            <w:tcMar>
              <w:top w:w="0" w:type="dxa"/>
              <w:bottom w:w="0" w:type="dxa"/>
            </w:tcMar>
            <w:vAlign w:val="center"/>
          </w:tcPr>
          <w:p w14:paraId="5E6FA5A6" w14:textId="77777777" w:rsidR="00F4181A" w:rsidRDefault="00F02493">
            <w:pPr>
              <w:keepNext/>
              <w:keepLines/>
              <w:spacing w:after="0" w:line="240" w:lineRule="auto"/>
            </w:pPr>
            <w:r>
              <w:rPr>
                <w:sz w:val="18"/>
              </w:rPr>
              <w:t>Potraživanja za prihode poslovanja</w:t>
            </w:r>
          </w:p>
        </w:tc>
        <w:tc>
          <w:tcPr>
            <w:tcW w:w="700" w:type="dxa"/>
            <w:tcMar>
              <w:top w:w="0" w:type="dxa"/>
              <w:bottom w:w="0" w:type="dxa"/>
            </w:tcMar>
            <w:vAlign w:val="center"/>
          </w:tcPr>
          <w:p w14:paraId="7C32C0CB" w14:textId="77777777" w:rsidR="00F4181A" w:rsidRDefault="00F02493">
            <w:pPr>
              <w:keepNext/>
              <w:keepLines/>
              <w:spacing w:after="0" w:line="240" w:lineRule="auto"/>
            </w:pPr>
            <w:r>
              <w:rPr>
                <w:sz w:val="18"/>
              </w:rPr>
              <w:t>P029</w:t>
            </w:r>
          </w:p>
        </w:tc>
        <w:tc>
          <w:tcPr>
            <w:tcW w:w="1860" w:type="dxa"/>
            <w:tcMar>
              <w:top w:w="0" w:type="dxa"/>
              <w:bottom w:w="0" w:type="dxa"/>
            </w:tcMar>
            <w:vAlign w:val="center"/>
          </w:tcPr>
          <w:p w14:paraId="421B36BD" w14:textId="77777777" w:rsidR="00F4181A" w:rsidRDefault="00F02493">
            <w:pPr>
              <w:keepNext/>
              <w:keepLines/>
              <w:spacing w:after="0" w:line="240" w:lineRule="auto"/>
              <w:jc w:val="right"/>
            </w:pPr>
            <w:r>
              <w:rPr>
                <w:sz w:val="18"/>
              </w:rPr>
              <w:t>0,00</w:t>
            </w:r>
          </w:p>
        </w:tc>
        <w:tc>
          <w:tcPr>
            <w:tcW w:w="1860" w:type="dxa"/>
            <w:tcMar>
              <w:top w:w="0" w:type="dxa"/>
              <w:bottom w:w="0" w:type="dxa"/>
            </w:tcMar>
            <w:vAlign w:val="center"/>
          </w:tcPr>
          <w:p w14:paraId="290FC867" w14:textId="77777777" w:rsidR="00F4181A" w:rsidRDefault="00F02493">
            <w:pPr>
              <w:keepNext/>
              <w:keepLines/>
              <w:spacing w:after="0" w:line="240" w:lineRule="auto"/>
              <w:jc w:val="right"/>
            </w:pPr>
            <w:r>
              <w:rPr>
                <w:sz w:val="18"/>
              </w:rPr>
              <w:t>4.272,34</w:t>
            </w:r>
          </w:p>
        </w:tc>
        <w:tc>
          <w:tcPr>
            <w:tcW w:w="700" w:type="dxa"/>
            <w:tcMar>
              <w:top w:w="0" w:type="dxa"/>
              <w:bottom w:w="0" w:type="dxa"/>
            </w:tcMar>
            <w:vAlign w:val="center"/>
          </w:tcPr>
          <w:p w14:paraId="5D87E5CB" w14:textId="77777777" w:rsidR="00F4181A" w:rsidRDefault="00F02493">
            <w:pPr>
              <w:keepNext/>
              <w:keepLines/>
              <w:spacing w:after="0" w:line="240" w:lineRule="auto"/>
              <w:jc w:val="right"/>
            </w:pPr>
            <w:r>
              <w:rPr>
                <w:sz w:val="18"/>
              </w:rPr>
              <w:t>-</w:t>
            </w:r>
          </w:p>
        </w:tc>
      </w:tr>
    </w:tbl>
    <w:p w14:paraId="04D76A6D" w14:textId="77777777" w:rsidR="00F4181A" w:rsidRDefault="00F4181A">
      <w:pPr>
        <w:spacing w:after="0"/>
      </w:pPr>
    </w:p>
    <w:p w14:paraId="571A92DD" w14:textId="77777777" w:rsidR="00F4181A" w:rsidRDefault="00F02493">
      <w:r>
        <w:t>Iskazano smanjenje se odnosi na otpis nenaplativih potraživanja.</w:t>
      </w:r>
    </w:p>
    <w:p w14:paraId="31811C20" w14:textId="77777777" w:rsidR="00F4181A" w:rsidRDefault="00F02493">
      <w:r>
        <w:t> </w:t>
      </w:r>
    </w:p>
    <w:p w14:paraId="4120CA6C" w14:textId="77777777" w:rsidR="00F4181A" w:rsidRDefault="00F4181A"/>
    <w:p w14:paraId="22026010" w14:textId="77777777" w:rsidR="00F4181A" w:rsidRDefault="00F02493">
      <w:pPr>
        <w:keepNext/>
        <w:spacing w:line="240" w:lineRule="auto"/>
        <w:jc w:val="center"/>
      </w:pPr>
      <w:r>
        <w:rPr>
          <w:b/>
          <w:sz w:val="28"/>
        </w:rPr>
        <w:t>Izvještaj o obvezama</w:t>
      </w:r>
    </w:p>
    <w:p w14:paraId="502BFC96" w14:textId="77777777" w:rsidR="00F4181A" w:rsidRDefault="00F02493">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181A" w14:paraId="5DAD87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85D7DD"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71D2B"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E6B2F8"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C9E59" w14:textId="77777777" w:rsidR="00F4181A" w:rsidRDefault="00F0249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039666" w14:textId="77777777" w:rsidR="00F4181A" w:rsidRDefault="00F02493">
            <w:pPr>
              <w:keepNext/>
              <w:keepLines/>
              <w:spacing w:after="0" w:line="240" w:lineRule="auto"/>
              <w:jc w:val="center"/>
            </w:pPr>
            <w:r>
              <w:rPr>
                <w:b/>
                <w:sz w:val="18"/>
              </w:rPr>
              <w:t>Indeks (%)</w:t>
            </w:r>
          </w:p>
        </w:tc>
      </w:tr>
      <w:tr w:rsidR="00F4181A" w14:paraId="09C219CA" w14:textId="77777777">
        <w:tblPrEx>
          <w:tblCellMar>
            <w:top w:w="0" w:type="dxa"/>
            <w:bottom w:w="0" w:type="dxa"/>
          </w:tblCellMar>
        </w:tblPrEx>
        <w:trPr>
          <w:cantSplit/>
          <w:trHeight w:val="560"/>
        </w:trPr>
        <w:tc>
          <w:tcPr>
            <w:tcW w:w="700" w:type="dxa"/>
            <w:tcMar>
              <w:top w:w="0" w:type="dxa"/>
              <w:bottom w:w="0" w:type="dxa"/>
            </w:tcMar>
            <w:vAlign w:val="center"/>
          </w:tcPr>
          <w:p w14:paraId="652B2F17" w14:textId="77777777" w:rsidR="00F4181A" w:rsidRDefault="00F4181A">
            <w:pPr>
              <w:keepNext/>
              <w:keepLines/>
              <w:spacing w:after="0" w:line="240" w:lineRule="auto"/>
            </w:pPr>
          </w:p>
        </w:tc>
        <w:tc>
          <w:tcPr>
            <w:tcW w:w="3180" w:type="dxa"/>
            <w:tcMar>
              <w:top w:w="0" w:type="dxa"/>
              <w:bottom w:w="0" w:type="dxa"/>
            </w:tcMar>
            <w:vAlign w:val="center"/>
          </w:tcPr>
          <w:p w14:paraId="44BA7B11" w14:textId="77777777" w:rsidR="00F4181A" w:rsidRDefault="00F02493">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11022BA" w14:textId="77777777" w:rsidR="00F4181A" w:rsidRDefault="00F02493">
            <w:pPr>
              <w:keepNext/>
              <w:keepLines/>
              <w:spacing w:after="0" w:line="240" w:lineRule="auto"/>
            </w:pPr>
            <w:r>
              <w:rPr>
                <w:sz w:val="18"/>
              </w:rPr>
              <w:t>V006</w:t>
            </w:r>
          </w:p>
        </w:tc>
        <w:tc>
          <w:tcPr>
            <w:tcW w:w="1860" w:type="dxa"/>
            <w:tcMar>
              <w:top w:w="0" w:type="dxa"/>
              <w:bottom w:w="0" w:type="dxa"/>
            </w:tcMar>
            <w:vAlign w:val="center"/>
          </w:tcPr>
          <w:p w14:paraId="23111476" w14:textId="77777777" w:rsidR="00F4181A" w:rsidRDefault="00F02493">
            <w:pPr>
              <w:keepNext/>
              <w:keepLines/>
              <w:spacing w:after="0" w:line="240" w:lineRule="auto"/>
              <w:jc w:val="right"/>
            </w:pPr>
            <w:r>
              <w:rPr>
                <w:sz w:val="18"/>
              </w:rPr>
              <w:t>10.971.317,49</w:t>
            </w:r>
          </w:p>
        </w:tc>
        <w:tc>
          <w:tcPr>
            <w:tcW w:w="700" w:type="dxa"/>
            <w:tcMar>
              <w:top w:w="0" w:type="dxa"/>
              <w:bottom w:w="0" w:type="dxa"/>
            </w:tcMar>
            <w:vAlign w:val="center"/>
          </w:tcPr>
          <w:p w14:paraId="614AB301" w14:textId="77777777" w:rsidR="00F4181A" w:rsidRDefault="00F02493">
            <w:pPr>
              <w:keepNext/>
              <w:keepLines/>
              <w:spacing w:after="0" w:line="240" w:lineRule="auto"/>
              <w:jc w:val="right"/>
            </w:pPr>
            <w:r>
              <w:rPr>
                <w:sz w:val="18"/>
              </w:rPr>
              <w:t>-</w:t>
            </w:r>
          </w:p>
        </w:tc>
      </w:tr>
    </w:tbl>
    <w:p w14:paraId="7664077D" w14:textId="77777777" w:rsidR="00F4181A" w:rsidRDefault="00F4181A">
      <w:pPr>
        <w:spacing w:after="0"/>
      </w:pPr>
    </w:p>
    <w:p w14:paraId="76802D95" w14:textId="77777777" w:rsidR="00F4181A" w:rsidRDefault="00F02493">
      <w:r>
        <w:t>Stanje ukupnih obveza na dan iznosi  10.971.317,49 eura a sastoje se od: međusobnih obveza subjekata općeg proračuna, obveza za rashode poslovanja, obveza za nabavu nefinancijske imovine, obveza za financijsku imovinu i obveza za predujmove, depozite, jamčevne pologe i tuđe prihode.</w:t>
      </w:r>
    </w:p>
    <w:p w14:paraId="2E61B1FA" w14:textId="77777777" w:rsidR="00F4181A" w:rsidRDefault="00F4181A"/>
    <w:p w14:paraId="74F59F9B" w14:textId="77777777" w:rsidR="00F4181A" w:rsidRDefault="00F02493">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181A" w14:paraId="3CD141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F8EAB5" w14:textId="77777777" w:rsidR="00F4181A" w:rsidRDefault="00F0249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50DCBA" w14:textId="77777777" w:rsidR="00F4181A" w:rsidRDefault="00F0249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07D2C" w14:textId="77777777" w:rsidR="00F4181A" w:rsidRDefault="00F0249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EE443" w14:textId="77777777" w:rsidR="00F4181A" w:rsidRDefault="00F0249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C7D207" w14:textId="77777777" w:rsidR="00F4181A" w:rsidRDefault="00F02493">
            <w:pPr>
              <w:keepNext/>
              <w:keepLines/>
              <w:spacing w:after="0" w:line="240" w:lineRule="auto"/>
              <w:jc w:val="center"/>
            </w:pPr>
            <w:r>
              <w:rPr>
                <w:b/>
                <w:sz w:val="18"/>
              </w:rPr>
              <w:t>Indeks (%)</w:t>
            </w:r>
          </w:p>
        </w:tc>
      </w:tr>
      <w:tr w:rsidR="00F4181A" w14:paraId="0FF53273" w14:textId="77777777">
        <w:tblPrEx>
          <w:tblCellMar>
            <w:top w:w="0" w:type="dxa"/>
            <w:bottom w:w="0" w:type="dxa"/>
          </w:tblCellMar>
        </w:tblPrEx>
        <w:trPr>
          <w:cantSplit/>
          <w:trHeight w:val="560"/>
        </w:trPr>
        <w:tc>
          <w:tcPr>
            <w:tcW w:w="700" w:type="dxa"/>
            <w:tcMar>
              <w:top w:w="0" w:type="dxa"/>
              <w:bottom w:w="0" w:type="dxa"/>
            </w:tcMar>
            <w:vAlign w:val="center"/>
          </w:tcPr>
          <w:p w14:paraId="42D4D358" w14:textId="77777777" w:rsidR="00F4181A" w:rsidRDefault="00F4181A">
            <w:pPr>
              <w:keepNext/>
              <w:keepLines/>
              <w:spacing w:after="0" w:line="240" w:lineRule="auto"/>
            </w:pPr>
          </w:p>
        </w:tc>
        <w:tc>
          <w:tcPr>
            <w:tcW w:w="3180" w:type="dxa"/>
            <w:tcMar>
              <w:top w:w="0" w:type="dxa"/>
              <w:bottom w:w="0" w:type="dxa"/>
            </w:tcMar>
            <w:vAlign w:val="center"/>
          </w:tcPr>
          <w:p w14:paraId="79BCBA52" w14:textId="77777777" w:rsidR="00F4181A" w:rsidRDefault="00F0249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844D672" w14:textId="77777777" w:rsidR="00F4181A" w:rsidRDefault="00F02493">
            <w:pPr>
              <w:keepNext/>
              <w:keepLines/>
              <w:spacing w:after="0" w:line="240" w:lineRule="auto"/>
            </w:pPr>
            <w:r>
              <w:rPr>
                <w:sz w:val="18"/>
              </w:rPr>
              <w:t>V007</w:t>
            </w:r>
          </w:p>
        </w:tc>
        <w:tc>
          <w:tcPr>
            <w:tcW w:w="1860" w:type="dxa"/>
            <w:tcMar>
              <w:top w:w="0" w:type="dxa"/>
              <w:bottom w:w="0" w:type="dxa"/>
            </w:tcMar>
            <w:vAlign w:val="center"/>
          </w:tcPr>
          <w:p w14:paraId="63E3BA97" w14:textId="77777777" w:rsidR="00F4181A" w:rsidRDefault="00F02493">
            <w:pPr>
              <w:keepNext/>
              <w:keepLines/>
              <w:spacing w:after="0" w:line="240" w:lineRule="auto"/>
              <w:jc w:val="right"/>
            </w:pPr>
            <w:r>
              <w:rPr>
                <w:sz w:val="18"/>
              </w:rPr>
              <w:t>5.530,58</w:t>
            </w:r>
          </w:p>
        </w:tc>
        <w:tc>
          <w:tcPr>
            <w:tcW w:w="700" w:type="dxa"/>
            <w:tcMar>
              <w:top w:w="0" w:type="dxa"/>
              <w:bottom w:w="0" w:type="dxa"/>
            </w:tcMar>
            <w:vAlign w:val="center"/>
          </w:tcPr>
          <w:p w14:paraId="327A1144" w14:textId="77777777" w:rsidR="00F4181A" w:rsidRDefault="00F02493">
            <w:pPr>
              <w:keepNext/>
              <w:keepLines/>
              <w:spacing w:after="0" w:line="240" w:lineRule="auto"/>
              <w:jc w:val="right"/>
            </w:pPr>
            <w:r>
              <w:rPr>
                <w:sz w:val="18"/>
              </w:rPr>
              <w:t>-</w:t>
            </w:r>
          </w:p>
        </w:tc>
      </w:tr>
    </w:tbl>
    <w:p w14:paraId="4C9D29F6" w14:textId="77777777" w:rsidR="00F4181A" w:rsidRDefault="00F4181A">
      <w:pPr>
        <w:spacing w:after="0"/>
      </w:pPr>
    </w:p>
    <w:p w14:paraId="445FA772" w14:textId="77777777" w:rsidR="00F4181A" w:rsidRDefault="00F02493">
      <w:r>
        <w:t>Dospjele obveze na kraju izvještajnog razdoblja iznose 5.530,58 eura. Do prekoračenja je došlo iz razloga  jer  isporuke nisu  bile u skladu  s narudžbom. Nakon otklanjanja nedostataka  od strane dobavljača obveze  su podmirene u 2026.godini.</w:t>
      </w:r>
    </w:p>
    <w:p w14:paraId="24A79B87" w14:textId="77777777" w:rsidR="00F4181A" w:rsidRDefault="00F4181A"/>
    <w:p w14:paraId="4D065F16" w14:textId="77777777" w:rsidR="00F4181A" w:rsidRDefault="00F02493">
      <w:pPr>
        <w:keepNext/>
        <w:spacing w:line="240" w:lineRule="auto"/>
        <w:jc w:val="center"/>
      </w:pPr>
      <w:r>
        <w:rPr>
          <w:sz w:val="28"/>
        </w:rPr>
        <w:lastRenderedPageBreak/>
        <w:t>Bilješka 60.</w:t>
      </w:r>
    </w:p>
    <w:p w14:paraId="087AAF0E" w14:textId="77777777" w:rsidR="00F4181A" w:rsidRDefault="00F02493">
      <w:pPr>
        <w:spacing w:line="240" w:lineRule="auto"/>
        <w:jc w:val="both"/>
      </w:pPr>
      <w:r>
        <w:rPr>
          <w:b/>
        </w:rPr>
        <w:t>EU izvještaj</w:t>
      </w:r>
    </w:p>
    <w:p w14:paraId="659A5A51" w14:textId="77777777" w:rsidR="00F4181A" w:rsidRDefault="00F02493">
      <w:r>
        <w:t>Izvještajem je obuhvaćeno 7 ugovora o dodjeli EU sredstava:</w:t>
      </w:r>
    </w:p>
    <w:p w14:paraId="6D87B209" w14:textId="77777777" w:rsidR="00F4181A" w:rsidRDefault="00F02493">
      <w:r>
        <w:t>-Za projekt Dogradnje DV Slavuj matični objekt Strmec dobivena su sredstva u 2025. godini za rashode koji su nastali u 2024. godini i projekt je završen u 2025. godini. Sredstva su dobivena iz Mehanizma za oporavak i otpornost.</w:t>
      </w:r>
    </w:p>
    <w:p w14:paraId="09C5F098" w14:textId="77777777" w:rsidR="00F4181A" w:rsidRDefault="00F02493">
      <w:r>
        <w:t>-Za projekt Dogradnja DV Slavuj  u Novakima –II faza dobivena su sredstva u 2025. godini za rashode koji su nastali u 2024. godini i projekt je završen u 2025. godini. Sredstva su dobivena iz Mehanizma za oporavak i otpornost.</w:t>
      </w:r>
    </w:p>
    <w:p w14:paraId="09ABAB4C" w14:textId="77777777" w:rsidR="00F4181A" w:rsidRDefault="00F02493">
      <w:r>
        <w:t>-Za projekt Izgradnje biciklističke staze od ulice Lug uz ulicu dr. F. Tuđmana u Svetoj Nedelji, faza 1 dobivena su sredstva iz Europskog fonda za regionalni razvoj za dio rashoda iz 2025. godine i 2024.godine. Za preostali dio rashoda nastalih u 2025.godini nije podnesen ZNS u izvještajnom razdoblju. Projekt se nastavlja i u 2026. godini.</w:t>
      </w:r>
    </w:p>
    <w:p w14:paraId="19D73F4E" w14:textId="77777777" w:rsidR="00F4181A" w:rsidRDefault="00F02493">
      <w:r>
        <w:t>-Za projekte Energetske obnove DD Novaki  i energetske obnove Sportskog centra Bestovje zaključeni su ugovori u 2025.godini.  Po oba ugovora podneseni su  1. ZNS-ovi za rashode nastale u 2023.godini koji su i naplaćeni u 2025. godini. Projekti se financiraju iz  Mehanizma za oporavak i otpornost.</w:t>
      </w:r>
    </w:p>
    <w:p w14:paraId="71A44BC1" w14:textId="77777777" w:rsidR="00F4181A" w:rsidRDefault="00F02493">
      <w:r>
        <w:t>-Za projekt uređenja  dječjeg igrališta Markovići Gradu su Odlukom Agencije za plaćanja u poljoprivredi, ribarstvu i ruralnom razvoju dodijeljena sredstva a projekt još  nije započeo.</w:t>
      </w:r>
    </w:p>
    <w:p w14:paraId="46FB22B3" w14:textId="77777777" w:rsidR="00F4181A" w:rsidRDefault="00F02493">
      <w:r>
        <w:t>-Za projekt provedbe cjelovite i energetske obnove dvorca Kerestinec, a koji je i najznačajniji projekt dobiven je  predujam  za rashode iz 2024. i 2025. godine.  8. ZNS koji je  podnesen krajem 2025. godine odobren je u 2026. godini. Iz tog razloga dobiveni predujam nije iskorišten u cijelosti u izvještajnom razdoblju. Projekt se nastavlja i u 2026. godini</w:t>
      </w:r>
    </w:p>
    <w:p w14:paraId="2B6F02F9" w14:textId="77777777" w:rsidR="00F4181A" w:rsidRDefault="00F4181A"/>
    <w:sectPr w:rsidR="00F41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1A"/>
    <w:rsid w:val="005D5F5A"/>
    <w:rsid w:val="005F6BF9"/>
    <w:rsid w:val="00F02493"/>
    <w:rsid w:val="00F418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CC2"/>
  <w15:docId w15:val="{2B6F07BD-09E7-4EB5-AD7F-6A8C9D0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4957</Words>
  <Characters>28256</Characters>
  <Application>Microsoft Office Word</Application>
  <DocSecurity>0</DocSecurity>
  <Lines>235</Lines>
  <Paragraphs>66</Paragraphs>
  <ScaleCrop>false</ScaleCrop>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Ribarević</dc:creator>
  <cp:lastModifiedBy>Suzana Ribarević</cp:lastModifiedBy>
  <cp:revision>2</cp:revision>
  <dcterms:created xsi:type="dcterms:W3CDTF">2026-02-19T07:49:00Z</dcterms:created>
  <dcterms:modified xsi:type="dcterms:W3CDTF">2026-02-19T07:49:00Z</dcterms:modified>
</cp:coreProperties>
</file>